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LUCALZA DE NICARAGUA S.A.</w:t>
        <w:br/>
      </w:r>
      <w:r>
        <w:rPr>
          <w:rFonts w:ascii="Arial" w:hAnsi="Arial"/>
          <w:color w:val="2D3748"/>
          <w:sz w:val="19"/>
        </w:rPr>
        <w:t>Atención: Gerencia General / Gerencia de Mercadeo y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(lubricantes Chevron, Havoline, Ursa, filtros y refrigerantes de clase mundial)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