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CHEVRON LUBRICANTS NICARAGUA</w:t>
        <w:br/>
      </w:r>
      <w:r>
        <w:rPr>
          <w:rFonts w:ascii="Arial" w:hAnsi="Arial"/>
          <w:color w:val="2D3748"/>
          <w:sz w:val="19"/>
        </w:rPr>
        <w:t>Atención: Gerencia General / Dirección de Ventas de Lubricantes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(lubricantes Havoline para motor y transmisión, aceites 20W-50 y grasas automotrices)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