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LUBRINSA (LUBRICANTES DE NICARAGUA S.A.)</w:t>
        <w:br/>
      </w:r>
      <w:r>
        <w:rPr>
          <w:rFonts w:ascii="Arial" w:hAnsi="Arial"/>
          <w:color w:val="2D3748"/>
          <w:sz w:val="19"/>
        </w:rPr>
        <w:t>Atención: Gerencia General / Gerencia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(rodamientos de precisión SKF, refrigerantes Chevron XLI y productos de lubricación)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