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ROBERT BOSCH NICARAGUA</w:t>
        <w:br/>
      </w:r>
      <w:r>
        <w:rPr>
          <w:rFonts w:ascii="Arial" w:hAnsi="Arial"/>
          <w:color w:val="2D3748"/>
          <w:sz w:val="19"/>
        </w:rPr>
        <w:t>Atención: Gerencia General / Gerencia de Ventas Automotrices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(pastillas de freno semimetálicas Bosch, componentes Advics y sistemas de encendido)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