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DISTRIBUCIONES BÁRCENAS</w:t>
        <w:br/>
      </w:r>
      <w:r>
        <w:rPr>
          <w:rFonts w:ascii="Arial" w:hAnsi="Arial"/>
          <w:color w:val="2D3748"/>
          <w:sz w:val="19"/>
        </w:rPr>
        <w:t>Atención: Gerencia General / Ventas de Repuestos Eléctricos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(bujías Hella, portacarbones Registar y relevadores automotrices de 12V)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