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RICHARDSON</w:t>
        <w:br/>
      </w:r>
      <w:r>
        <w:rPr>
          <w:rFonts w:ascii="Arial" w:hAnsi="Arial"/>
          <w:color w:val="2D3748"/>
          <w:sz w:val="19"/>
        </w:rPr>
        <w:t>Atención: Gerencia General / Ventas Industriales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(arandelas lisas de alta resistencia y tornillería automotriz especializada)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