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rPr>
          <w:color w:val="1f3864"/>
        </w:rPr>
        <w:t xml:space="preserve">Product Vision Board — EduTutor IA</w:t>
      </w:r>
      <w:r/>
    </w:p>
    <w:p>
      <w:pPr>
        <w:pBdr/>
        <w:spacing/>
        <w:ind/>
        <w:jc w:val="center"/>
        <w:rPr/>
      </w:pPr>
      <w:r>
        <w:rPr>
          <w:sz w:val="18"/>
        </w:rPr>
        <w:t xml:space="preserve">Équipe N°28 · Rémi KORZENIOWSKI, Eddy MENSAH, James MBA FONGANG, Caleb Nathanael TSIBA MODESTE, Make CHEN, Tiago DUVAL</w:t>
        <w:br/>
        <w:t xml:space="preserve">Sprint : Cadrage · Version : V1.1 · Date : 29/06/2026 · Statut : Brouillon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color w:val="1f3864"/>
          <w:sz w:val="32"/>
        </w:rPr>
        <w:t xml:space="preserve">Vision Statement</w:t>
      </w:r>
      <w:r/>
    </w:p>
    <w:p>
      <w:pPr>
        <w:pBdr/>
        <w:spacing/>
        <w:ind/>
        <w:jc w:val="center"/>
        <w:rPr/>
      </w:pPr>
      <w:r>
        <w:rPr>
          <w:i/>
        </w:rPr>
        <w:t xml:space="preserve">Permettre à chaque étudiant·e du supérieur de transformer en moins de 5 minutes n'importe quel cours PDF en quiz interactif (QCM et vrai/faux, nombre configurable) avec un corrigé et un score immédiat pa</w:t>
      </w:r>
      <w:r>
        <w:rPr>
          <w:i/>
        </w:rPr>
        <w:t xml:space="preserve">r chapitre et à chaque enseignant·e de créer ses propres évaluations variées, de suivre la progression de sa classe et d'exporter ses supports en Word/PDF, tout en garantissant la souveraineté des données et la conformité RGPD grâce à un LLM 100 % local.</w:t>
      </w:r>
      <w:r/>
    </w:p>
    <w:p>
      <w:pPr>
        <w:pBdr/>
        <w:spacing/>
        <w:ind/>
        <w:rPr/>
      </w:pP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f3864"/>
            <w:tcBorders/>
            <w:tcW w:w="311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Target Groups</w:t>
            </w:r>
            <w:r/>
          </w:p>
        </w:tc>
        <w:tc>
          <w:tcPr>
            <w:shd w:val="clear" w:color="auto" w:fill="1f3864"/>
            <w:tcBorders/>
            <w:tcW w:w="368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Needs</w:t>
            </w:r>
            <w:r/>
          </w:p>
        </w:tc>
        <w:tc>
          <w:tcPr>
            <w:shd w:val="clear" w:color="auto" w:fill="1f3864"/>
            <w:tcBorders/>
            <w:tcW w:w="3685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Product</w:t>
            </w:r>
            <w:r/>
          </w:p>
        </w:tc>
      </w:tr>
      <w:tr>
        <w:trPr/>
        <w:tc>
          <w:tcPr>
            <w:shd w:val="clear" w:color="auto" w:fill="ebf0fa"/>
            <w:tcBorders/>
            <w:tcW w:w="311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18"/>
              </w:rPr>
              <w:t xml:space="preserve">Persona primaire · Léa Martin</w:t>
            </w:r>
            <w:r>
              <w:rPr>
                <w:sz w:val="18"/>
              </w:rPr>
              <w:br/>
              <w:t xml:space="preserve">Étudiante L2 Droit, 20 ans, mobile-first (Android), révise dans les transports (RER, 4G). Pas d'ordi personnel ; accès BU 2×/sem. Boursière.</w:t>
              <w:br/>
              <w:br/>
              <w:t xml:space="preserve">Persona secondaire · Mme Sophie Lefèvre</w:t>
              <w:br/>
              <w:t xml:space="preserve">Professeure BTS Communication, 42 ans, Lyon. 28 étudiants, 12 h de correc</w:t>
            </w:r>
            <w:r>
              <w:rPr>
                <w:sz w:val="18"/>
              </w:rPr>
              <w:t xml:space="preserve">tion/mois. Power user Word/Excel/Moodle. Allergique aux installations techniques.</w:t>
              <w:br/>
              <w:br/>
              <w:t xml:space="preserve">Persona tertiaire · M. David Chen</w:t>
              <w:br/>
              <w:t xml:space="preserve">Directeur des études, lycée privé, 51 ans. Budget EdTech ~12 000 €/an (~10 €/élève). Cycle d'achat 6 mois. DPO interdit tout LLM américain.</w:t>
            </w:r>
            <w:r/>
          </w:p>
        </w:tc>
        <w:tc>
          <w:tcPr>
            <w:shd w:val="clear" w:color="auto" w:fill="ffffff"/>
            <w:tcBorders/>
            <w:tcW w:w="368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18"/>
              </w:rPr>
              <w:t xml:space="preserve">Pour Léa (étudiant·e)</w:t>
              <w:br/>
              <w:t xml:space="preserve">• Générer un quiz de révision sur n'importe quel chapitre en &lt; 5 min</w:t>
              <w:br/>
              <w:t xml:space="preserve">• Obtenir un score immédiat par chapitre (« Tu maîtrises ce thème à 80 % »)</w:t>
              <w:br/>
              <w:t xml:space="preserve">• Identifier ses lacunes 2 semaines avant les partiels</w:t>
              <w:br/>
              <w:t xml:space="preserve">• Utiliser l'a</w:t>
            </w:r>
            <w:r>
              <w:rPr>
                <w:sz w:val="18"/>
              </w:rPr>
              <w:t xml:space="preserve">pplication hors-ligne (RER, sans Wi-Fi)</w:t>
              <w:br/>
              <w:br/>
              <w:t xml:space="preserve">Pour Sophie (enseignant·e)</w:t>
              <w:br/>
              <w:t xml:space="preserve">• Créer un quiz personnalisé en &lt; 5 min depuis un cours PDF</w:t>
              <w:br/>
              <w:t xml:space="preserve">• Choisir le type (QCM, vrai/faux) et le nombre de questions</w:t>
              <w:br/>
              <w:t xml:space="preserve">• Suivre l'engagement et le score moyen de la classe</w:t>
              <w:br/>
              <w:t xml:space="preserve">• Exporter en </w:t>
            </w:r>
            <w:r>
              <w:rPr>
                <w:sz w:val="18"/>
              </w:rPr>
              <w:t xml:space="preserve">Word/PDF pour impression papier</w:t>
              <w:br/>
              <w:br/>
              <w:t xml:space="preserve">Pour David Chen (établissement / acheteur B2B)</w:t>
              <w:br/>
              <w:t xml:space="preserve">• Solution 100 % RGPD local-first (aucune donnée hors UE)</w:t>
              <w:br/>
              <w:t xml:space="preserve">• Tarification prévisible par élève/an (pas de coût à la consommation)</w:t>
              <w:br/>
              <w:t xml:space="preserve">• Validation DPO en &lt; 30 min de lecture des CGV</w:t>
            </w:r>
            <w:r/>
          </w:p>
        </w:tc>
        <w:tc>
          <w:tcPr>
            <w:shd w:val="clear" w:color="auto" w:fill="ebf0fa"/>
            <w:tcBorders/>
            <w:tcW w:w="368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18"/>
              </w:rPr>
              <w:t xml:space="preserve">• Quiz configurable : 5 à 20 questions, QCM et/ou vrai/faux, généré en &lt; 5 min depuis un PDF ou un texte collé</w:t>
              <w:br/>
              <w:t xml:space="preserve">• Score immédiat + corrigé détaillé par question et </w:t>
            </w:r>
            <w:r>
              <w:rPr>
                <w:sz w:val="18"/>
              </w:rPr>
              <w:t xml:space="preserve">par chapitre</w:t>
              <w:br/>
              <w:t xml:space="preserve">• LLM 100 % local via Ollama (Llama 3.1 / Phi-3-mini) — aucune donnée externe</w:t>
              <w:br/>
              <w:t xml:space="preserve">• Interface mobile-first &amp; hors-ligne (PWA / cache navigateur)</w:t>
              <w:br/>
              <w:t xml:space="preserve">• Historique des quiz par utilisateur (date, cours, score)</w:t>
              <w:br/>
              <w:t xml:space="preserve">• Dashboard de suivi pour enseignant·e (sco</w:t>
            </w:r>
            <w:r>
              <w:rPr>
                <w:sz w:val="18"/>
              </w:rPr>
              <w:t xml:space="preserve">re moyen, engagement, élèves en difficulté)</w:t>
              <w:br/>
              <w:t xml:space="preserve">• Export Word/PDF des évaluations pour impression papier</w:t>
              <w:br/>
              <w:t xml:space="preserve">• Tarification SaaS B2B à l'établissement (prix par élève/an, facture annuelle)</w:t>
              <w:br/>
              <w:t xml:space="preserve">• (v2) Notifications ciblées enseignant → étudiant (conseils personnalisés)</w:t>
            </w:r>
            <w:r/>
          </w:p>
        </w:tc>
      </w:tr>
    </w:tbl>
    <w:p w14:paraId="17FCB220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3864"/>
            <w:tcBorders/>
            <w:tcW w:w="510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Business Goals</w:t>
            </w:r>
            <w:r/>
          </w:p>
        </w:tc>
        <w:tc>
          <w:tcPr>
            <w:shd w:val="clear" w:color="auto" w:fill="1f3864"/>
            <w:tcBorders/>
            <w:tcW w:w="5386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2"/>
              </w:rPr>
              <w:t xml:space="preserve">Différenciateurs vs concurrents</w:t>
            </w:r>
            <w:r/>
          </w:p>
        </w:tc>
      </w:tr>
      <w:tr>
        <w:trPr/>
        <w:tc>
          <w:tcPr>
            <w:shd w:val="clear" w:color="auto" w:fill="ebf0fa"/>
            <w:tcBorders/>
            <w:tcW w:w="510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18"/>
              </w:rPr>
              <w:t xml:space="preserve">Objectifs T+6 mois</w:t>
              <w:br/>
              <w:t xml:space="preserve">• 300 WAU étudiants actifs</w:t>
              <w:br/>
              <w:t xml:space="preserve">• 10 promos de 30 étudiants actifs</w:t>
              <w:br/>
              <w:t xml:space="preserve">• 10 enseignan</w:t>
            </w:r>
            <w:r>
              <w:rPr>
                <w:sz w:val="18"/>
              </w:rPr>
              <w:t xml:space="preserve">ts actifs</w:t>
              <w:br/>
              <w:t xml:space="preserve">• Taux de rétention hebdomadaire ≥ 90 %</w:t>
              <w:br/>
              <w:br/>
              <w:t xml:space="preserve">Objectifs T+9 mois</w:t>
              <w:br/>
              <w:t xml:space="preserve">• NPS &gt; 30</w:t>
              <w:br/>
              <w:t xml:space="preserve">• &lt; 5 % de quiz signalés « erreur factuelle »</w:t>
              <w:br/>
              <w:br/>
              <w:t xml:space="preserve">Objectifs T+12 mois</w:t>
              <w:br/>
              <w:t xml:space="preserve">• 3 établissements B2B signés</w:t>
              <w:br/>
              <w:t xml:space="preserve">• 30 % des profs adoptent l'outil dès la 1ʳᵉ année dans un établissement signé</w:t>
            </w:r>
            <w:r/>
          </w:p>
        </w:tc>
        <w:tc>
          <w:tcPr>
            <w:shd w:val="clear" w:color="auto" w:fill="ffffff"/>
            <w:tcBorders/>
            <w:tcW w:w="5386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sz w:val="18"/>
              </w:rPr>
              <w:t xml:space="preserve">Concurrent              Po</w:t>
            </w:r>
            <w:r>
              <w:rPr>
                <w:sz w:val="18"/>
              </w:rPr>
              <w:t xml:space="preserve">sitionnement            Limite identifiée</w:t>
              <w:br/>
              <w:t xml:space="preserve">Wilgo.ai     Compagnon IA français     Cloud/OpenAI, données hors UE</w:t>
              <w:br/>
              <w:t xml:space="preserve">Leo (iamleo) Tuteur IA Bac/sup         Étudiant-only, pas d'angle enseignant</w:t>
              <w:br/>
              <w:t xml:space="preserve">Quizlet AI   Quiz IA, pionnier US      Pas ancré sur le cours fourni</w:t>
            </w:r>
            <w:r>
              <w:rPr>
                <w:sz w:val="18"/>
              </w:rPr>
              <w:t xml:space="preserve">, focus US</w:t>
              <w:br/>
              <w:t xml:space="preserve">Khanmigo     Tuteur IA Khan Academy    US-first, RGPD UE flou</w:t>
              <w:br/>
              <w:br/>
              <w:t xml:space="preserve">Nos 3 différenciateurs :</w:t>
              <w:br/>
              <w:t xml:space="preserve">1. Double valeur (étudiant + enseignant) — Léa révise avec ses propres cours ; Sophie crée ses évaluations. Les concurrents ne servent qu'un seul côté.</w:t>
              <w:br/>
              <w:t xml:space="preserve">2. Pé</w:t>
            </w:r>
            <w:r>
              <w:rPr>
                <w:sz w:val="18"/>
              </w:rPr>
              <w:t xml:space="preserve">dagogie ancrée (RAG) — toutes les générations sont tracées au cours fourni ; pas d'hallucinations sur chiffres et dates.</w:t>
              <w:br/>
              <w:t xml:space="preserve">3. RGPD &amp; local-first — Ollama local, aucune donnée ne quitte le serveur ; prérequis rempli pour le DPO et les achats B2B en éducation.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color w:val="555555"/>
          <w:sz w:val="16"/>
        </w:rPr>
      </w:r>
      <w:r>
        <w:rPr>
          <w:i/>
          <w:color w:val="555555"/>
          <w:sz w:val="16"/>
        </w:rPr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2026-06-29T15:39:40Z</dcterms:modified>
  <cp:category/>
</cp:coreProperties>
</file>