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8"/>
        </w:rPr>
        <w:t>APOCAL'IPSSI — PERTURBATION J2 · BENCHMARK LLM LOCAL</w:t>
      </w:r>
    </w:p>
    <w:p>
      <w:pPr>
        <w:spacing w:before="40"/>
      </w:pPr>
      <w:r>
        <w:rPr>
          <w:b/>
          <w:color w:val="4F46E5"/>
          <w:sz w:val="40"/>
        </w:rPr>
        <w:t>Llama 3.1 8B — Fiche technique</w:t>
      </w:r>
    </w:p>
    <w:p>
      <w:r>
        <w:rPr>
          <w:b w:val="0"/>
          <w:i/>
          <w:color w:val="64748B"/>
          <w:sz w:val="22"/>
        </w:rPr>
        <w:t>Modèle de langage open-source de Meta, version intermédiaire à 8 milliards de paramètres.</w:t>
      </w:r>
    </w:p>
    <w:p>
      <w:pPr>
        <w:spacing w:before="200"/>
      </w:pPr>
      <w:r>
        <w:rPr>
          <w:b/>
          <w:color w:val="4F46E5"/>
          <w:sz w:val="26"/>
        </w:rPr>
        <w:t>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Projet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EduTutor IA · Édition 2026 · Semaine immersive Scrum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Équipe n°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28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Perturbation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J2 — Technique (latence → choix d'un LLM local, ADR)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Modèle évalué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Llama 3.1 8B (Meta) — open-source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Réalisé par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James MBA FONGANG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Version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Date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30/06/2026</w:t>
            </w:r>
          </w:p>
        </w:tc>
      </w:tr>
    </w:tbl>
    <w:p>
      <w:pPr>
        <w:spacing w:before="200"/>
      </w:pPr>
      <w:r>
        <w:rPr>
          <w:b/>
          <w:color w:val="4F46E5"/>
          <w:sz w:val="26"/>
        </w:rPr>
        <w:t>Notation de synthèse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3168"/>
        <w:gridCol w:w="6624"/>
      </w:tblGrid>
      <w:tr>
        <w:tc>
          <w:tcPr>
            <w:tcW w:type="dxa" w:w="3408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Critère</w:t>
            </w:r>
          </w:p>
        </w:tc>
        <w:tc>
          <w:tcPr>
            <w:tcW w:type="dxa" w:w="3408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Note /5</w:t>
            </w:r>
          </w:p>
        </w:tc>
        <w:tc>
          <w:tcPr>
            <w:tcW w:type="dxa" w:w="3408"/>
            <w:shd w:val="clear" w:fill="4F46E5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Commentaire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Vitesse (avec GPU)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b w:val="0"/>
                <w:i w:val="0"/>
                <w:color w:val="4F46E5"/>
                <w:sz w:val="20"/>
              </w:rPr>
              <w:t>★★★★☆  (4/5)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Rapide sur GPU récent (30–60 tok/s attendus).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Vitesse (CPU, mesurée)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b w:val="0"/>
                <w:i w:val="0"/>
                <w:color w:val="4F46E5"/>
                <w:sz w:val="20"/>
              </w:rPr>
              <w:t>★★☆☆☆  (2/5)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≈ 3,1 tok/s sur CPU Intel i5 : ~73 s par quiz (lent sans GPU).</w:t>
            </w:r>
          </w:p>
        </w:tc>
      </w:tr>
      <w:tr>
        <w:tc>
          <w:tcPr>
            <w:tcW w:type="dxa" w:w="3408"/>
            <w:shd w:val="clear" w:fill="F1F5F9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Qualité (mesurée)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b w:val="0"/>
                <w:i w:val="0"/>
                <w:color w:val="4F46E5"/>
                <w:sz w:val="20"/>
              </w:rPr>
              <w:t>★★★★☆  (4/5)</w:t>
            </w:r>
          </w:p>
        </w:tc>
        <w:tc>
          <w:tcPr>
            <w:tcW w:type="dxa" w:w="3408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5/5 JSON valides, QCM cohérents et corrects (vérifié).</w:t>
            </w:r>
          </w:p>
        </w:tc>
      </w:tr>
    </w:tbl>
    <w:p>
      <w:pPr>
        <w:spacing w:before="200"/>
      </w:pPr>
      <w:r>
        <w:rPr>
          <w:b/>
          <w:color w:val="4F46E5"/>
          <w:sz w:val="26"/>
        </w:rPr>
        <w:t>Résultats du test réel (benchmark sur ma machine)</w:t>
      </w:r>
    </w:p>
    <w:p>
      <w:r>
        <w:rPr>
          <w:b w:val="0"/>
          <w:i/>
          <w:color w:val="64748B"/>
          <w:sz w:val="18"/>
        </w:rPr>
        <w:t>Protocole : 5 exécutions du même prompt (génération de 3 QCM en JSON à partir d'un cours sur le modèle OSI), via le serveur Ollama local (API /api/generate). Script : bench_model.sh.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Machine de test</w:t>
            </w:r>
          </w:p>
        </w:tc>
        <w:tc>
          <w:tcPr>
            <w:tcW w:type="dxa" w:w="806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MacBook Pro — Intel Core i5-1038NG7 (8 cœurs) · 16 Go RAM · GPU intégré (Intel Iris Plus) · SANS GPU dédié</w:t>
            </w:r>
          </w:p>
        </w:tc>
      </w:tr>
      <w:tr>
        <w:tc>
          <w:tcPr>
            <w:tcW w:type="dxa" w:w="4032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Exécution</w:t>
            </w:r>
          </w:p>
        </w:tc>
        <w:tc>
          <w:tcPr>
            <w:tcW w:type="dxa" w:w="806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100% CPU (Ollama)</w:t>
            </w:r>
          </w:p>
        </w:tc>
      </w:tr>
      <w:tr>
        <w:tc>
          <w:tcPr>
            <w:tcW w:type="dxa" w:w="4032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Taille sur disque (mesurée)</w:t>
            </w:r>
          </w:p>
        </w:tc>
        <w:tc>
          <w:tcPr>
            <w:tcW w:type="dxa" w:w="806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4,9 Go (ollama list)</w:t>
            </w:r>
          </w:p>
        </w:tc>
      </w:tr>
      <w:tr>
        <w:tc>
          <w:tcPr>
            <w:tcW w:type="dxa" w:w="4032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RAM occupée chargé (mesurée)</w:t>
            </w:r>
          </w:p>
        </w:tc>
        <w:tc>
          <w:tcPr>
            <w:tcW w:type="dxa" w:w="806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5,6 Go (ollama ps)</w:t>
            </w:r>
          </w:p>
        </w:tc>
      </w:tr>
      <w:tr>
        <w:tc>
          <w:tcPr>
            <w:tcW w:type="dxa" w:w="4032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Débit (mesuré)</w:t>
            </w:r>
          </w:p>
        </w:tc>
        <w:tc>
          <w:tcPr>
            <w:tcW w:type="dxa" w:w="806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≈ 3,1 tokens/seconde</w:t>
            </w:r>
          </w:p>
        </w:tc>
      </w:tr>
      <w:tr>
        <w:tc>
          <w:tcPr>
            <w:tcW w:type="dxa" w:w="4032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Temps par quiz de 3 QCM</w:t>
            </w:r>
          </w:p>
        </w:tc>
        <w:tc>
          <w:tcPr>
            <w:tcW w:type="dxa" w:w="806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Médiane 73 s · Min 65 s · Max 95 s · P95 85 s</w:t>
            </w:r>
          </w:p>
        </w:tc>
      </w:tr>
      <w:tr>
        <w:tc>
          <w:tcPr>
            <w:tcW w:type="dxa" w:w="4032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Qualité JSON</w:t>
            </w:r>
          </w:p>
        </w:tc>
        <w:tc>
          <w:tcPr>
            <w:tcW w:type="dxa" w:w="806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5 / 5 runs valides (JSON_OK) — format strict respecté à chaque fois</w:t>
            </w:r>
          </w:p>
        </w:tc>
      </w:tr>
      <w:tr>
        <w:tc>
          <w:tcPr>
            <w:tcW w:type="dxa" w:w="4032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Qualité pédagogique</w:t>
            </w:r>
          </w:p>
        </w:tc>
        <w:tc>
          <w:tcPr>
            <w:tcW w:type="dxa" w:w="806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QCM cohérents, réponses correctes, français correct (vérifié manuellement)</w:t>
            </w:r>
          </w:p>
        </w:tc>
      </w:tr>
    </w:tbl>
    <w:p>
      <w:r>
        <w:rPr>
          <w:b w:val="0"/>
          <w:i/>
          <w:color w:val="64748B"/>
          <w:sz w:val="18"/>
        </w:rPr>
        <w:t>Lecture : sur un CPU sans GPU dédié, ~73 s par quiz est lent pour une démo interactive. Avec un GPU (RTX 30xx/40xx ou Apple Silicon), le débit grimpe typiquement à 30–60 tokens/s, ramenant la génération à quelques secondes. La qualité, elle, est indépendante du matériel et s'est révélée très bonne.</w:t>
      </w:r>
    </w:p>
    <w:p>
      <w:pPr>
        <w:spacing w:before="200"/>
      </w:pPr>
      <w:r>
        <w:rPr>
          <w:b/>
          <w:color w:val="4F46E5"/>
          <w:sz w:val="26"/>
        </w:rPr>
        <w:t>Caractéristiques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Paramètres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8 milliards (8B)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Fenêtre de contexte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Jusqu'à 128 000 tokens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RAM recommandée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16 Go minimum (8 Go possible en quantification 4-bit ; 32 Go conseillés pour le confort)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Taille sur disque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≈ 16 Go en FP16  —  ≈ 4,7 Go en quantifié 4-bit (GGUF Q4)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GPU recommandé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NVIDIA RTX 3090 / 4070 Ti (12–24 Go VRAM) ou supérieur, ou Apple Silicon M2/M3 Pro/Max. Fonctionne aussi sur CPU, mais plus lentement.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Multilingue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Bon support multilingue (dont le français)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Licence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Llama 3.1 Community License (open-source, usage local hors-ligne possible)</w:t>
            </w:r>
          </w:p>
        </w:tc>
      </w:tr>
      <w:tr>
        <w:tc>
          <w:tcPr>
            <w:tcW w:type="dxa" w:w="3456"/>
            <w:shd w:val="clear" w:fill="EEF2FF"/>
          </w:tcPr>
          <w:p>
            <w:pPr>
              <w:jc w:val="left"/>
            </w:pPr>
            <w:r/>
            <w:r>
              <w:rPr>
                <w:b/>
                <w:i w:val="0"/>
                <w:color w:val="334155"/>
                <w:sz w:val="20"/>
              </w:rPr>
              <w:t>Exécution locale</w:t>
            </w:r>
          </w:p>
        </w:tc>
        <w:tc>
          <w:tcPr>
            <w:tcW w:type="dxa" w:w="8640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Compatible Ollama / llama.cpp (GGUF) — confidentialité des données</w:t>
            </w:r>
          </w:p>
        </w:tc>
      </w:tr>
    </w:tbl>
    <w:p>
      <w:pPr>
        <w:spacing w:before="200"/>
      </w:pPr>
      <w:r>
        <w:rPr>
          <w:b/>
          <w:color w:val="4F46E5"/>
          <w:sz w:val="26"/>
        </w:rPr>
        <w:t>Avantages &amp; inconvénients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048"/>
            <w:shd w:val="clear" w:fill="059669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2"/>
              </w:rPr>
              <w:t>Avantages</w:t>
            </w:r>
          </w:p>
        </w:tc>
        <w:tc>
          <w:tcPr>
            <w:tcW w:type="dxa" w:w="6048"/>
            <w:shd w:val="clear" w:fill="E11D4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2"/>
              </w:rPr>
              <w:t>Inconvénients</w:t>
            </w:r>
          </w:p>
        </w:tc>
      </w:tr>
      <w:tr>
        <w:tc>
          <w:tcPr>
            <w:tcW w:type="dxa" w:w="6048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20"/>
              </w:rPr>
              <w:t>• Bon compromis qualité / performance, plus précis et nuancé que les modèles 1B–3B.</w:t>
            </w:r>
          </w:p>
          <w:p>
            <w:pPr>
              <w:jc w:val="left"/>
            </w:pPr>
            <w:r>
              <w:rPr>
                <w:b w:val="0"/>
                <w:i w:val="0"/>
                <w:color w:val="334155"/>
                <w:sz w:val="20"/>
              </w:rPr>
              <w:t>• Bonnes capacités de raisonnement, de code et de suivi d'instructions complexes.</w:t>
            </w:r>
          </w:p>
          <w:p>
            <w:pPr>
              <w:jc w:val="left"/>
            </w:pPr>
            <w:r>
              <w:rPr>
                <w:b w:val="0"/>
                <w:i w:val="0"/>
                <w:color w:val="334155"/>
                <w:sz w:val="20"/>
              </w:rPr>
              <w:t>• Open-source, utilisable hors ligne et localement (confidentialité des données).</w:t>
            </w:r>
          </w:p>
          <w:p>
            <w:pPr>
              <w:jc w:val="left"/>
            </w:pPr>
            <w:r>
              <w:rPr>
                <w:b w:val="0"/>
                <w:i w:val="0"/>
                <w:color w:val="334155"/>
                <w:sz w:val="20"/>
              </w:rPr>
              <w:t>• Large fenêtre de contexte (jusqu'à 128k tokens) et bon support multilingue.</w:t>
            </w:r>
          </w:p>
          <w:p>
            <w:pPr>
              <w:jc w:val="left"/>
            </w:pPr>
            <w:r>
              <w:rPr>
                <w:b w:val="0"/>
                <w:i w:val="0"/>
                <w:color w:val="334155"/>
                <w:sz w:val="20"/>
              </w:rPr>
              <w:t>• Bonne base pour le fine-tuning sur des tâches spécifiques.</w:t>
            </w:r>
          </w:p>
        </w:tc>
        <w:tc>
          <w:tcPr>
            <w:tcW w:type="dxa" w:w="6048"/>
          </w:tcPr>
          <w:p>
            <w:pPr>
              <w:jc w:val="left"/>
            </w:pPr>
            <w:r/>
            <w:r>
              <w:rPr>
                <w:b w:val="0"/>
                <w:i w:val="0"/>
                <w:color w:val="334155"/>
                <w:sz w:val="20"/>
              </w:rPr>
              <w:t>• Plus exigeant en ressources qu'un modèle 1B–3B (RAM, disque, calcul).</w:t>
            </w:r>
          </w:p>
          <w:p>
            <w:pPr>
              <w:jc w:val="left"/>
            </w:pPr>
            <w:r>
              <w:rPr>
                <w:b w:val="0"/>
                <w:i w:val="0"/>
                <w:color w:val="334155"/>
                <w:sz w:val="20"/>
              </w:rPr>
              <w:t>• Latence plus élevée sur CPU seul ; GPU quasi nécessaire pour un usage fluide.</w:t>
            </w:r>
          </w:p>
          <w:p>
            <w:pPr>
              <w:jc w:val="left"/>
            </w:pPr>
            <w:r>
              <w:rPr>
                <w:b w:val="0"/>
                <w:i w:val="0"/>
                <w:color w:val="334155"/>
                <w:sz w:val="20"/>
              </w:rPr>
              <w:t>• Moins adapté aux appareils très limités (mobile bas de gamme, IoT).</w:t>
            </w:r>
          </w:p>
          <w:p>
            <w:pPr>
              <w:jc w:val="left"/>
            </w:pPr>
            <w:r>
              <w:rPr>
                <w:b w:val="0"/>
                <w:i w:val="0"/>
                <w:color w:val="334155"/>
                <w:sz w:val="20"/>
              </w:rPr>
              <w:t>• Reste en dessous des modèles 70B+ sur les tâches de raisonnement très complexes.</w:t>
            </w:r>
          </w:p>
        </w:tc>
      </w:tr>
    </w:tbl>
    <w:p>
      <w:pPr>
        <w:spacing w:before="200"/>
      </w:pPr>
      <w:r>
        <w:rPr>
          <w:b/>
          <w:color w:val="4F46E5"/>
          <w:sz w:val="26"/>
        </w:rPr>
        <w:t>Pertinence pour EduTutor IA</w:t>
      </w:r>
    </w:p>
    <w:p>
      <w:r>
        <w:rPr>
          <w:b w:val="0"/>
          <w:i w:val="0"/>
          <w:color w:val="334155"/>
          <w:sz w:val="20"/>
        </w:rPr>
        <w:t>Pour la génération de quiz à partir d'un cours, Llama 3.1 8B offre un bon équilibre : qualité suffisante pour produire des QCM cohérents, exécution 100% locale (réponse aux exigences RGPD du persona David Chen, pas de LLM américain hébergé en cloud), et coût maîtrisé (pas de facturation par token). Contrepartie : il faut un serveur avec GPU ou une machine Apple Silicon correcte pour tenir une latence acceptable en démonstration.</w:t>
      </w:r>
    </w:p>
    <w:p>
      <w:pPr>
        <w:spacing w:before="200"/>
      </w:pPr>
      <w:r>
        <w:rPr>
          <w:b/>
          <w:color w:val="4F46E5"/>
          <w:sz w:val="26"/>
        </w:rPr>
        <w:t>Sources</w:t>
      </w:r>
    </w:p>
    <w:p>
      <w:r>
        <w:rPr>
          <w:b w:val="0"/>
          <w:i w:val="0"/>
          <w:color w:val="64748B"/>
          <w:sz w:val="18"/>
        </w:rPr>
        <w:t>• Documentation officielle Meta — Llama 3.1 (model card).</w:t>
      </w:r>
    </w:p>
    <w:p>
      <w:r>
        <w:rPr>
          <w:b w:val="0"/>
          <w:i w:val="0"/>
          <w:color w:val="64748B"/>
          <w:sz w:val="18"/>
        </w:rPr>
        <w:t>• Ollama — bibliothèque de modèles (llama3.1:8b) et tailles GGUF.</w:t>
      </w:r>
    </w:p>
    <w:p>
      <w:r>
        <w:rPr>
          <w:b w:val="0"/>
          <w:i w:val="0"/>
          <w:color w:val="64748B"/>
          <w:sz w:val="18"/>
        </w:rPr>
        <w:t>• Pratique courante de quantification GGUF Q4 (llama.cpp) pour l'estimation disque/RAM.</w:t>
      </w:r>
    </w:p>
    <w:p>
      <w:r>
        <w:rPr>
          <w:b w:val="0"/>
          <w:i/>
          <w:color w:val="64748B"/>
          <w:sz w:val="18"/>
        </w:rPr>
        <w:t>Note : les notes /5 sont des estimations comparatives dans le cadre du benchmark d'équipe (à fusionner dans le tableau comparatif final).</w:t>
      </w:r>
    </w:p>
    <w:p>
      <w:pPr>
        <w:spacing w:before="200"/>
      </w:pPr>
      <w:r>
        <w:rPr>
          <w:b/>
          <w:color w:val="4F46E5"/>
          <w:sz w:val="26"/>
        </w:rPr>
        <w:t>Annexe — Exemple de quiz généré (run n°1)</w:t>
      </w:r>
    </w:p>
    <w:p>
      <w:r>
        <w:rPr>
          <w:b w:val="0"/>
          <w:i/>
          <w:color w:val="64748B"/>
          <w:sz w:val="18"/>
        </w:rPr>
        <w:t>Sortie brute du modèle lors du 1ᵉʳ run du benchmark, telle quelle. Sert de preuve de la qualité et du respect du format 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8FAFC"/>
          </w:tcPr>
          <w:p>
            <w:r/>
            <w:r>
              <w:rPr>
                <w:rFonts w:ascii="Courier New" w:hAnsi="Courier New"/>
                <w:color w:val="334155"/>
                <w:sz w:val="16"/>
              </w:rPr>
              <w:t>Voici les 3 questions QCM en format JSON :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>```json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>{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"questions": [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{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"prompt": "Quelle est la fonction principale de la couche réseau du modèle OSI ?",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"options": [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    "Gérer les adresses TCP/IP pour router les paquets.",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    "Gérer les adresses MAC pour les paquets réseau.",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    "Router les paquets en utilisant les adresses IP.",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    "Faire transmettre des bits sur le support physique."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],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"correct_index": 2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},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{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"prompt": "Quel est l'un des principaux avantages de TCP par rapport à UDP ?",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"options": [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    "Il ne nécessite pas de connexion établie avant de transmettre les données.",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    "Il est plus rapide que UDP pour les transferts de données importants.",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    "Il gère la fiabilité et la synchronisation des données entre deux hôtes.",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    "Il utilise moins de ressources du système pour les transferts de données."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],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"correct_index": 2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},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{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"prompt": "Quelle couche du modèle OSI est responsable de la transmission physique des bits sur le support physique ?",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"options": [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    "Couche réseau",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    "Couche transport",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    "Couche liaison",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    "Couche physique"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],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    "correct_index": 3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    }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 xml:space="preserve">    ]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>}</w:t>
            </w:r>
          </w:p>
          <w:p>
            <w:r>
              <w:rPr>
                <w:rFonts w:ascii="Courier New" w:hAnsi="Courier New"/>
                <w:color w:val="334155"/>
                <w:sz w:val="16"/>
              </w:rPr>
              <w:t>```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