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4748B"/>
          <w:sz w:val="18"/>
        </w:rPr>
        <w:t>APOCAL'IPSSI — NOTE DE DÉCISION · CUSTOMER JOURNEY</w:t>
      </w:r>
    </w:p>
    <w:p>
      <w:pPr>
        <w:spacing w:before="40"/>
      </w:pPr>
      <w:r>
        <w:rPr>
          <w:b/>
          <w:color w:val="4F46E5"/>
          <w:sz w:val="36"/>
        </w:rPr>
        <w:t>Note de décision — Customer Journey</w:t>
      </w:r>
    </w:p>
    <w:p>
      <w:r>
        <w:rPr>
          <w:b w:val="0"/>
          <w:i/>
          <w:color w:val="64748B"/>
          <w:sz w:val="22"/>
        </w:rPr>
        <w:t>Modifications apportées au parcours utilisateur d'EduTutor IA — James MBA FONGANG.</w:t>
      </w:r>
    </w:p>
    <w:p>
      <w:pPr>
        <w:spacing w:before="240"/>
      </w:pPr>
      <w:r>
        <w:rPr>
          <w:b/>
          <w:color w:val="4F46E5"/>
          <w:sz w:val="26"/>
        </w:rPr>
        <w:t>Identification</w:t>
      </w:r>
    </w:p>
    <w:tbl>
      <w:tblPr>
        <w:tblStyle w:val="TableGrid"/>
        <w:tblW w:type="auto" w:w="0"/>
        <w:tblLook w:firstColumn="1" w:firstRow="1" w:lastColumn="0" w:lastRow="0" w:noHBand="0" w:noVBand="1" w:val="04A0"/>
      </w:tblPr>
      <w:tblGrid>
        <w:gridCol w:w="4968"/>
        <w:gridCol w:w="4968"/>
      </w:tblGrid>
      <w:tr>
        <w:tc>
          <w:tcPr>
            <w:tcW w:type="dxa" w:w="3456"/>
            <w:shd w:val="clear" w:fill="EEF2FF"/>
          </w:tcPr>
          <w:p>
            <w:pPr>
              <w:jc w:val="left"/>
            </w:pPr>
            <w:r/>
            <w:r>
              <w:rPr>
                <w:b/>
                <w:i w:val="0"/>
                <w:color w:val="334155"/>
                <w:sz w:val="20"/>
              </w:rPr>
              <w:t>Projet</w:t>
            </w:r>
          </w:p>
        </w:tc>
        <w:tc>
          <w:tcPr>
            <w:tcW w:type="dxa" w:w="8928"/>
          </w:tcPr>
          <w:p>
            <w:pPr>
              <w:jc w:val="left"/>
            </w:pPr>
            <w:r/>
            <w:r>
              <w:rPr>
                <w:b w:val="0"/>
                <w:i w:val="0"/>
                <w:sz w:val="20"/>
              </w:rPr>
              <w:t>EduTutor IA · Édition 2026 · Semaine immersive Scrum</w:t>
            </w:r>
          </w:p>
        </w:tc>
      </w:tr>
      <w:tr>
        <w:tc>
          <w:tcPr>
            <w:tcW w:type="dxa" w:w="3456"/>
            <w:shd w:val="clear" w:fill="EEF2FF"/>
          </w:tcPr>
          <w:p>
            <w:pPr>
              <w:jc w:val="left"/>
            </w:pPr>
            <w:r/>
            <w:r>
              <w:rPr>
                <w:b/>
                <w:i w:val="0"/>
                <w:color w:val="334155"/>
                <w:sz w:val="20"/>
              </w:rPr>
              <w:t>Équipe n°</w:t>
            </w:r>
          </w:p>
        </w:tc>
        <w:tc>
          <w:tcPr>
            <w:tcW w:type="dxa" w:w="8928"/>
          </w:tcPr>
          <w:p>
            <w:pPr>
              <w:jc w:val="left"/>
            </w:pPr>
            <w:r/>
            <w:r>
              <w:rPr>
                <w:b w:val="0"/>
                <w:i w:val="0"/>
                <w:sz w:val="20"/>
              </w:rPr>
              <w:t>28</w:t>
            </w:r>
          </w:p>
        </w:tc>
      </w:tr>
      <w:tr>
        <w:tc>
          <w:tcPr>
            <w:tcW w:type="dxa" w:w="3456"/>
            <w:shd w:val="clear" w:fill="EEF2FF"/>
          </w:tcPr>
          <w:p>
            <w:pPr>
              <w:jc w:val="left"/>
            </w:pPr>
            <w:r/>
            <w:r>
              <w:rPr>
                <w:b/>
                <w:i w:val="0"/>
                <w:color w:val="334155"/>
                <w:sz w:val="20"/>
              </w:rPr>
              <w:t>Artefact concerné</w:t>
            </w:r>
          </w:p>
        </w:tc>
        <w:tc>
          <w:tcPr>
            <w:tcW w:type="dxa" w:w="8928"/>
          </w:tcPr>
          <w:p>
            <w:pPr>
              <w:jc w:val="left"/>
            </w:pPr>
            <w:r/>
            <w:r>
              <w:rPr>
                <w:b w:val="0"/>
                <w:i w:val="0"/>
                <w:sz w:val="20"/>
              </w:rPr>
              <w:t>Artefact 3 — Customer Journey (parcours utilisateur)</w:t>
            </w:r>
          </w:p>
        </w:tc>
      </w:tr>
      <w:tr>
        <w:tc>
          <w:tcPr>
            <w:tcW w:type="dxa" w:w="3456"/>
            <w:shd w:val="clear" w:fill="EEF2FF"/>
          </w:tcPr>
          <w:p>
            <w:pPr>
              <w:jc w:val="left"/>
            </w:pPr>
            <w:r/>
            <w:r>
              <w:rPr>
                <w:b/>
                <w:i w:val="0"/>
                <w:color w:val="334155"/>
                <w:sz w:val="20"/>
              </w:rPr>
              <w:t>Contexte</w:t>
            </w:r>
          </w:p>
        </w:tc>
        <w:tc>
          <w:tcPr>
            <w:tcW w:type="dxa" w:w="8928"/>
          </w:tcPr>
          <w:p>
            <w:pPr>
              <w:jc w:val="left"/>
            </w:pPr>
            <w:r/>
            <w:r>
              <w:rPr>
                <w:b w:val="0"/>
                <w:i w:val="0"/>
                <w:sz w:val="20"/>
              </w:rPr>
              <w:t>Cadrage — intégration suite à la Perturbation J1 (ajout de l'enseignante)</w:t>
            </w:r>
          </w:p>
        </w:tc>
      </w:tr>
      <w:tr>
        <w:tc>
          <w:tcPr>
            <w:tcW w:type="dxa" w:w="3456"/>
            <w:shd w:val="clear" w:fill="EEF2FF"/>
          </w:tcPr>
          <w:p>
            <w:pPr>
              <w:jc w:val="left"/>
            </w:pPr>
            <w:r/>
            <w:r>
              <w:rPr>
                <w:b/>
                <w:i w:val="0"/>
                <w:color w:val="334155"/>
                <w:sz w:val="20"/>
              </w:rPr>
              <w:t>Rédigé par</w:t>
            </w:r>
          </w:p>
        </w:tc>
        <w:tc>
          <w:tcPr>
            <w:tcW w:type="dxa" w:w="8928"/>
          </w:tcPr>
          <w:p>
            <w:pPr>
              <w:jc w:val="left"/>
            </w:pPr>
            <w:r/>
            <w:r>
              <w:rPr>
                <w:b w:val="0"/>
                <w:i w:val="0"/>
                <w:sz w:val="20"/>
              </w:rPr>
              <w:t>James MBA FONGANG</w:t>
            </w:r>
          </w:p>
        </w:tc>
      </w:tr>
      <w:tr>
        <w:tc>
          <w:tcPr>
            <w:tcW w:type="dxa" w:w="3456"/>
            <w:shd w:val="clear" w:fill="EEF2FF"/>
          </w:tcPr>
          <w:p>
            <w:pPr>
              <w:jc w:val="left"/>
            </w:pPr>
            <w:r/>
            <w:r>
              <w:rPr>
                <w:b/>
                <w:i w:val="0"/>
                <w:color w:val="334155"/>
                <w:sz w:val="20"/>
              </w:rPr>
              <w:t>Version</w:t>
            </w:r>
          </w:p>
        </w:tc>
        <w:tc>
          <w:tcPr>
            <w:tcW w:type="dxa" w:w="8928"/>
          </w:tcPr>
          <w:p>
            <w:pPr>
              <w:jc w:val="left"/>
            </w:pPr>
            <w:r/>
            <w:r>
              <w:rPr>
                <w:b w:val="0"/>
                <w:i w:val="0"/>
                <w:sz w:val="20"/>
              </w:rPr>
              <w:t>V1.0</w:t>
            </w:r>
          </w:p>
        </w:tc>
      </w:tr>
      <w:tr>
        <w:tc>
          <w:tcPr>
            <w:tcW w:type="dxa" w:w="3456"/>
            <w:shd w:val="clear" w:fill="EEF2FF"/>
          </w:tcPr>
          <w:p>
            <w:pPr>
              <w:jc w:val="left"/>
            </w:pPr>
            <w:r/>
            <w:r>
              <w:rPr>
                <w:b/>
                <w:i w:val="0"/>
                <w:color w:val="334155"/>
                <w:sz w:val="20"/>
              </w:rPr>
              <w:t>Date</w:t>
            </w:r>
          </w:p>
        </w:tc>
        <w:tc>
          <w:tcPr>
            <w:tcW w:type="dxa" w:w="8928"/>
          </w:tcPr>
          <w:p>
            <w:pPr>
              <w:jc w:val="left"/>
            </w:pPr>
            <w:r/>
            <w:r>
              <w:rPr>
                <w:b w:val="0"/>
                <w:i w:val="0"/>
                <w:sz w:val="20"/>
              </w:rPr>
              <w:t>30/06/2026</w:t>
            </w:r>
          </w:p>
        </w:tc>
      </w:tr>
      <w:tr>
        <w:tc>
          <w:tcPr>
            <w:tcW w:type="dxa" w:w="3456"/>
            <w:shd w:val="clear" w:fill="EEF2FF"/>
          </w:tcPr>
          <w:p>
            <w:pPr>
              <w:jc w:val="left"/>
            </w:pPr>
            <w:r/>
            <w:r>
              <w:rPr>
                <w:b/>
                <w:i w:val="0"/>
                <w:color w:val="334155"/>
                <w:sz w:val="20"/>
              </w:rPr>
              <w:t>Sources</w:t>
            </w:r>
          </w:p>
        </w:tc>
        <w:tc>
          <w:tcPr>
            <w:tcW w:type="dxa" w:w="8928"/>
          </w:tcPr>
          <w:p>
            <w:pPr>
              <w:jc w:val="left"/>
            </w:pPr>
            <w:r/>
            <w:r>
              <w:rPr>
                <w:b w:val="0"/>
                <w:i w:val="0"/>
                <w:sz w:val="20"/>
              </w:rPr>
              <w:t>Fichier de base (note de cadrage) · Fiches persona v2.0 · Note de décision Perturbation J1 · Écrans réels du site (frontend React)</w:t>
            </w:r>
          </w:p>
        </w:tc>
      </w:tr>
    </w:tbl>
    <w:p>
      <w:pPr>
        <w:spacing w:before="240"/>
      </w:pPr>
      <w:r>
        <w:rPr>
          <w:b/>
          <w:color w:val="4F46E5"/>
          <w:sz w:val="26"/>
        </w:rPr>
        <w:t>1. Objet de la note</w:t>
      </w:r>
    </w:p>
    <w:p>
      <w:r>
        <w:rPr>
          <w:b w:val="0"/>
          <w:i w:val="0"/>
          <w:color w:val="334155"/>
          <w:sz w:val="20"/>
        </w:rPr>
        <w:t>Cette note documente toutes les modifications que j'ai apportées à l'artefact Customer Journey par rapport au fichier de base fourni, et les met en relation avec la Perturbation J1. Elle répond à la question : « Qu'est-ce qui a été mis en place pour le Customer Journey ? »</w:t>
      </w:r>
    </w:p>
    <w:p>
      <w:pPr>
        <w:spacing w:before="240"/>
      </w:pPr>
      <w:r>
        <w:rPr>
          <w:b/>
          <w:color w:val="4F46E5"/>
          <w:sz w:val="26"/>
        </w:rPr>
        <w:t>2. Point de départ (fichier de base) → décision</w:t>
      </w:r>
    </w:p>
    <w:p>
      <w:r>
        <w:rPr>
          <w:b w:val="0"/>
          <w:i w:val="0"/>
          <w:color w:val="334155"/>
          <w:sz w:val="20"/>
        </w:rPr>
        <w:t>Dans le fichier de base fourni (note de cadrage), la section Customer Journey était vide, marquée « À compléter ». Aucun parcours utilisateur n'existait.</w:t>
      </w:r>
    </w:p>
    <w:p>
      <w:r>
        <w:rPr>
          <w:b/>
          <w:i w:val="0"/>
          <w:color w:val="334155"/>
          <w:sz w:val="20"/>
        </w:rPr>
        <w:t>Décision : créer l'artefact Customer Journey en cartographiant le parcours des personas utilisateurs du MVP, en s'appuyant sur le site réel, et en intégrant la nouvelle cible enseignante introduite par la Perturbation J1.</w:t>
      </w:r>
    </w:p>
    <w:tbl>
      <w:tblPr>
        <w:tblStyle w:val="TableGrid"/>
        <w:tblW w:type="auto" w:w="0"/>
        <w:tblLook w:firstColumn="1" w:firstRow="1" w:lastColumn="0" w:lastRow="0" w:noHBand="0" w:noVBand="1" w:val="04A0"/>
      </w:tblPr>
      <w:tblGrid>
        <w:gridCol w:w="6192"/>
        <w:gridCol w:w="6192"/>
      </w:tblGrid>
      <w:tr>
        <w:tc>
          <w:tcPr>
            <w:tcW w:type="dxa" w:w="4968"/>
            <w:shd w:val="clear" w:fill="64748B"/>
          </w:tcPr>
          <w:p>
            <w:pPr>
              <w:jc w:val="center"/>
            </w:pPr>
            <w:r/>
            <w:r>
              <w:rPr>
                <w:b/>
                <w:i w:val="0"/>
                <w:color w:val="FFFFFF"/>
                <w:sz w:val="20"/>
              </w:rPr>
              <w:t>AVANT (fichier de base)</w:t>
            </w:r>
          </w:p>
        </w:tc>
        <w:tc>
          <w:tcPr>
            <w:tcW w:type="dxa" w:w="4968"/>
            <w:shd w:val="clear" w:fill="059669"/>
          </w:tcPr>
          <w:p>
            <w:pPr>
              <w:jc w:val="center"/>
            </w:pPr>
            <w:r/>
            <w:r>
              <w:rPr>
                <w:b/>
                <w:i w:val="0"/>
                <w:color w:val="FFFFFF"/>
                <w:sz w:val="20"/>
              </w:rPr>
              <w:t>APRÈS (ce que j'ai mis en place)</w:t>
            </w:r>
          </w:p>
        </w:tc>
      </w:tr>
      <w:tr>
        <w:tc>
          <w:tcPr>
            <w:tcW w:type="dxa" w:w="4968"/>
          </w:tcPr>
          <w:p>
            <w:pPr>
              <w:jc w:val="left"/>
            </w:pPr>
            <w:r/>
            <w:r>
              <w:rPr>
                <w:b w:val="0"/>
                <w:i w:val="0"/>
                <w:sz w:val="20"/>
              </w:rPr>
              <w:t>Section « Customer Journey : À compléter » (vide).</w:t>
            </w:r>
          </w:p>
          <w:p>
            <w:pPr>
              <w:jc w:val="left"/>
            </w:pPr>
            <w:r>
              <w:rPr>
                <w:b w:val="0"/>
                <w:i w:val="0"/>
                <w:sz w:val="20"/>
              </w:rPr>
              <w:t>Aucun parcours utilisateur formalisé.</w:t>
            </w:r>
          </w:p>
          <w:p>
            <w:pPr>
              <w:jc w:val="left"/>
            </w:pPr>
            <w:r>
              <w:rPr>
                <w:b w:val="0"/>
                <w:i w:val="0"/>
                <w:sz w:val="20"/>
              </w:rPr>
              <w:t>Aucun lien entre l'expérience utilisateur et les écrans du site.</w:t>
            </w:r>
          </w:p>
        </w:tc>
        <w:tc>
          <w:tcPr>
            <w:tcW w:type="dxa" w:w="4968"/>
          </w:tcPr>
          <w:p>
            <w:pPr>
              <w:jc w:val="left"/>
            </w:pPr>
            <w:r/>
            <w:r>
              <w:rPr>
                <w:b w:val="0"/>
                <w:i w:val="0"/>
                <w:sz w:val="20"/>
              </w:rPr>
              <w:t>2 cartes de parcours complètes (Léa + Sophie).</w:t>
            </w:r>
          </w:p>
          <w:p>
            <w:pPr>
              <w:jc w:val="left"/>
            </w:pPr>
            <w:r>
              <w:rPr>
                <w:b w:val="0"/>
                <w:i w:val="0"/>
                <w:sz w:val="20"/>
              </w:rPr>
              <w:t>Chaque étape reliée à un écran réel du site.</w:t>
            </w:r>
          </w:p>
          <w:p>
            <w:pPr>
              <w:jc w:val="left"/>
            </w:pPr>
            <w:r>
              <w:rPr>
                <w:b w:val="0"/>
                <w:i w:val="0"/>
                <w:sz w:val="20"/>
              </w:rPr>
              <w:t>Ligne « Couverture produit » (déjà livré vs à construire).</w:t>
            </w:r>
          </w:p>
          <w:p>
            <w:pPr>
              <w:jc w:val="left"/>
            </w:pPr>
            <w:r>
              <w:rPr>
                <w:b w:val="0"/>
                <w:i w:val="0"/>
                <w:sz w:val="20"/>
              </w:rPr>
              <w:t>Intégration de la cible enseignante issue de la Perturbation J1.</w:t>
            </w:r>
          </w:p>
        </w:tc>
      </w:tr>
    </w:tbl>
    <w:p>
      <w:pPr>
        <w:spacing w:before="240"/>
      </w:pPr>
      <w:r>
        <w:rPr>
          <w:b/>
          <w:color w:val="4F46E5"/>
          <w:sz w:val="26"/>
        </w:rPr>
        <w:t>3. Modifications apportées (synthèse)</w:t>
      </w:r>
    </w:p>
    <w:p>
      <w:r>
        <w:rPr>
          <w:color w:val="334155"/>
          <w:sz w:val="20"/>
        </w:rPr>
        <w:t>•  Création de l'artefact Customer Journey, jusque-là marqué « À compléter » dans la note de cadrage.</w:t>
      </w:r>
    </w:p>
    <w:p>
      <w:r>
        <w:rPr>
          <w:color w:val="334155"/>
          <w:sz w:val="20"/>
        </w:rPr>
        <w:t>•  Production de DEUX cartes de parcours complètes : une par persona utilisateur du MVP.</w:t>
      </w:r>
    </w:p>
    <w:p>
      <w:r>
        <w:rPr>
          <w:color w:val="334155"/>
          <w:sz w:val="20"/>
        </w:rPr>
        <w:t>•  Parcours de Léa Martin (étudiante, persona PRIMAIRE) — aligné sur le MVP déjà codé.</w:t>
      </w:r>
    </w:p>
    <w:p>
      <w:r>
        <w:rPr>
          <w:color w:val="334155"/>
          <w:sz w:val="20"/>
        </w:rPr>
        <w:t>•  Parcours de Mme Sophie Lefèvre (enseignante, persona SECONDAIRE) — passé en MUST suite à la Perturbation J1.</w:t>
      </w:r>
    </w:p>
    <w:p>
      <w:r>
        <w:rPr>
          <w:color w:val="334155"/>
          <w:sz w:val="20"/>
        </w:rPr>
        <w:t>•  Rattachement de chaque étape à un écran réel du site (traçabilité parcours ↔ code).</w:t>
      </w:r>
    </w:p>
    <w:p>
      <w:r>
        <w:rPr>
          <w:color w:val="334155"/>
          <w:sz w:val="20"/>
        </w:rPr>
        <w:t>•  Ajout d'une ligne « Couverture produit » distinguant ce qui est déjà livré de ce qui reste à construire.</w:t>
      </w:r>
    </w:p>
    <w:p>
      <w:pPr>
        <w:spacing w:before="240"/>
      </w:pPr>
      <w:r>
        <w:rPr>
          <w:b/>
          <w:color w:val="4F46E5"/>
          <w:sz w:val="26"/>
        </w:rPr>
        <w:t>4. Méthode employée</w:t>
      </w:r>
    </w:p>
    <w:p>
      <w:r>
        <w:rPr>
          <w:b w:val="0"/>
          <w:i w:val="0"/>
          <w:color w:val="334155"/>
          <w:sz w:val="20"/>
        </w:rPr>
        <w:t>Pour que les parcours soient crédibles et non inventés, j'ai croisé trois sources :</w:t>
      </w:r>
    </w:p>
    <w:p>
      <w:r>
        <w:rPr>
          <w:color w:val="334155"/>
          <w:sz w:val="20"/>
        </w:rPr>
        <w:t>•  Les fiches persona v2.0 : objectifs SMART, frustrations et verbatims réels des personas.</w:t>
      </w:r>
    </w:p>
    <w:p>
      <w:r>
        <w:rPr>
          <w:color w:val="334155"/>
          <w:sz w:val="20"/>
        </w:rPr>
        <w:t>•  Le site réel : lecture des routes et pages du frontend React (HomePage, UploadPage, QuizPage, DashboardPage, ReviewMistakesPage, HistoryPage, ProfilePage).</w:t>
      </w:r>
    </w:p>
    <w:p>
      <w:r>
        <w:rPr>
          <w:color w:val="334155"/>
          <w:sz w:val="20"/>
        </w:rPr>
        <w:t>•  La note de décision de la Perturbation J1, qui fait entrer l'enseignante dans le périmètre de la Release 1.</w:t>
      </w:r>
    </w:p>
    <w:p>
      <w:pPr>
        <w:spacing w:before="240"/>
      </w:pPr>
      <w:r>
        <w:rPr>
          <w:b/>
          <w:color w:val="4F46E5"/>
          <w:sz w:val="26"/>
        </w:rPr>
        <w:t>5. Détail des apports — Parcours de Léa (étudiante, PRIMAIRE)</w:t>
      </w:r>
    </w:p>
    <w:p>
      <w:r>
        <w:rPr>
          <w:b w:val="0"/>
          <w:i w:val="0"/>
          <w:color w:val="334155"/>
          <w:sz w:val="20"/>
        </w:rPr>
        <w:t>Parcours nominal en 6 étapes, entièrement couvert par le site existant :</w:t>
      </w:r>
    </w:p>
    <w:tbl>
      <w:tblPr>
        <w:tblStyle w:val="TableGrid"/>
        <w:tblW w:type="auto" w:w="0"/>
        <w:tblLook w:firstColumn="1" w:firstRow="1" w:lastColumn="0" w:lastRow="0" w:noHBand="0" w:noVBand="1" w:val="04A0"/>
      </w:tblPr>
      <w:tblGrid>
        <w:gridCol w:w="3456"/>
        <w:gridCol w:w="4896"/>
        <w:gridCol w:w="4032"/>
      </w:tblGrid>
      <w:tr>
        <w:tc>
          <w:tcPr>
            <w:tcW w:type="dxa" w:w="3312"/>
            <w:shd w:val="clear" w:fill="4F46E5"/>
          </w:tcPr>
          <w:p>
            <w:pPr>
              <w:jc w:val="center"/>
            </w:pPr>
            <w:r/>
            <w:r>
              <w:rPr>
                <w:b/>
                <w:i w:val="0"/>
                <w:color w:val="FFFFFF"/>
                <w:sz w:val="20"/>
              </w:rPr>
              <w:t>Étape</w:t>
            </w:r>
          </w:p>
        </w:tc>
        <w:tc>
          <w:tcPr>
            <w:tcW w:type="dxa" w:w="3312"/>
            <w:shd w:val="clear" w:fill="4F46E5"/>
          </w:tcPr>
          <w:p>
            <w:pPr>
              <w:jc w:val="center"/>
            </w:pPr>
            <w:r/>
            <w:r>
              <w:rPr>
                <w:b/>
                <w:i w:val="0"/>
                <w:color w:val="FFFFFF"/>
                <w:sz w:val="20"/>
              </w:rPr>
              <w:t>Écran du site</w:t>
            </w:r>
          </w:p>
        </w:tc>
        <w:tc>
          <w:tcPr>
            <w:tcW w:type="dxa" w:w="3312"/>
            <w:shd w:val="clear" w:fill="4F46E5"/>
          </w:tcPr>
          <w:p>
            <w:pPr>
              <w:jc w:val="center"/>
            </w:pPr>
            <w:r/>
            <w:r>
              <w:rPr>
                <w:b/>
                <w:i w:val="0"/>
                <w:color w:val="FFFFFF"/>
                <w:sz w:val="20"/>
              </w:rPr>
              <w:t>Couverture</w:t>
            </w:r>
          </w:p>
        </w:tc>
      </w:tr>
      <w:tr>
        <w:tc>
          <w:tcPr>
            <w:tcW w:type="dxa" w:w="3312"/>
          </w:tcPr>
          <w:p>
            <w:pPr>
              <w:jc w:val="left"/>
            </w:pPr>
            <w:r/>
            <w:r>
              <w:rPr>
                <w:b w:val="0"/>
                <w:i w:val="0"/>
                <w:sz w:val="18"/>
              </w:rPr>
              <w:t>1. Découverte du besoin</w:t>
            </w:r>
          </w:p>
        </w:tc>
        <w:tc>
          <w:tcPr>
            <w:tcW w:type="dxa" w:w="3312"/>
          </w:tcPr>
          <w:p>
            <w:pPr>
              <w:jc w:val="left"/>
            </w:pPr>
            <w:r/>
            <w:r>
              <w:rPr>
                <w:b w:val="0"/>
                <w:i w:val="0"/>
                <w:sz w:val="18"/>
              </w:rPr>
              <w:t>HomePage</w:t>
            </w:r>
          </w:p>
        </w:tc>
        <w:tc>
          <w:tcPr>
            <w:tcW w:type="dxa" w:w="3312"/>
          </w:tcPr>
          <w:p>
            <w:pPr>
              <w:jc w:val="left"/>
            </w:pPr>
            <w:r/>
            <w:r>
              <w:rPr>
                <w:b w:val="0"/>
                <w:i w:val="0"/>
                <w:color w:val="059669"/>
                <w:sz w:val="18"/>
              </w:rPr>
              <w:t>Dans le site</w:t>
            </w:r>
          </w:p>
        </w:tc>
      </w:tr>
      <w:tr>
        <w:tc>
          <w:tcPr>
            <w:tcW w:type="dxa" w:w="3312"/>
          </w:tcPr>
          <w:p>
            <w:pPr>
              <w:jc w:val="left"/>
            </w:pPr>
            <w:r/>
            <w:r>
              <w:rPr>
                <w:b w:val="0"/>
                <w:i w:val="0"/>
                <w:sz w:val="18"/>
              </w:rPr>
              <w:t>2. Inscription</w:t>
            </w:r>
          </w:p>
        </w:tc>
        <w:tc>
          <w:tcPr>
            <w:tcW w:type="dxa" w:w="3312"/>
          </w:tcPr>
          <w:p>
            <w:pPr>
              <w:jc w:val="left"/>
            </w:pPr>
            <w:r/>
            <w:r>
              <w:rPr>
                <w:b w:val="0"/>
                <w:i w:val="0"/>
                <w:sz w:val="18"/>
              </w:rPr>
              <w:t>SignupPage / VerifyEmailPage</w:t>
            </w:r>
          </w:p>
        </w:tc>
        <w:tc>
          <w:tcPr>
            <w:tcW w:type="dxa" w:w="3312"/>
          </w:tcPr>
          <w:p>
            <w:pPr>
              <w:jc w:val="left"/>
            </w:pPr>
            <w:r/>
            <w:r>
              <w:rPr>
                <w:b w:val="0"/>
                <w:i w:val="0"/>
                <w:color w:val="059669"/>
                <w:sz w:val="18"/>
              </w:rPr>
              <w:t>Dans le site</w:t>
            </w:r>
          </w:p>
        </w:tc>
      </w:tr>
      <w:tr>
        <w:tc>
          <w:tcPr>
            <w:tcW w:type="dxa" w:w="3312"/>
          </w:tcPr>
          <w:p>
            <w:pPr>
              <w:jc w:val="left"/>
            </w:pPr>
            <w:r/>
            <w:r>
              <w:rPr>
                <w:b w:val="0"/>
                <w:i w:val="0"/>
                <w:sz w:val="18"/>
              </w:rPr>
              <w:t>3. Premier quiz</w:t>
            </w:r>
          </w:p>
        </w:tc>
        <w:tc>
          <w:tcPr>
            <w:tcW w:type="dxa" w:w="3312"/>
          </w:tcPr>
          <w:p>
            <w:pPr>
              <w:jc w:val="left"/>
            </w:pPr>
            <w:r/>
            <w:r>
              <w:rPr>
                <w:b w:val="0"/>
                <w:i w:val="0"/>
                <w:sz w:val="18"/>
              </w:rPr>
              <w:t>UploadPage + génération LLM</w:t>
            </w:r>
          </w:p>
        </w:tc>
        <w:tc>
          <w:tcPr>
            <w:tcW w:type="dxa" w:w="3312"/>
          </w:tcPr>
          <w:p>
            <w:pPr>
              <w:jc w:val="left"/>
            </w:pPr>
            <w:r/>
            <w:r>
              <w:rPr>
                <w:b w:val="0"/>
                <w:i w:val="0"/>
                <w:color w:val="059669"/>
                <w:sz w:val="18"/>
              </w:rPr>
              <w:t>Dans le site</w:t>
            </w:r>
          </w:p>
        </w:tc>
      </w:tr>
      <w:tr>
        <w:tc>
          <w:tcPr>
            <w:tcW w:type="dxa" w:w="3312"/>
          </w:tcPr>
          <w:p>
            <w:pPr>
              <w:jc w:val="left"/>
            </w:pPr>
            <w:r/>
            <w:r>
              <w:rPr>
                <w:b w:val="0"/>
                <w:i w:val="0"/>
                <w:sz w:val="18"/>
              </w:rPr>
              <w:t>4. Passage du quiz</w:t>
            </w:r>
          </w:p>
        </w:tc>
        <w:tc>
          <w:tcPr>
            <w:tcW w:type="dxa" w:w="3312"/>
          </w:tcPr>
          <w:p>
            <w:pPr>
              <w:jc w:val="left"/>
            </w:pPr>
            <w:r/>
            <w:r>
              <w:rPr>
                <w:b w:val="0"/>
                <w:i w:val="0"/>
                <w:sz w:val="18"/>
              </w:rPr>
              <w:t>QuizPage</w:t>
            </w:r>
          </w:p>
        </w:tc>
        <w:tc>
          <w:tcPr>
            <w:tcW w:type="dxa" w:w="3312"/>
          </w:tcPr>
          <w:p>
            <w:pPr>
              <w:jc w:val="left"/>
            </w:pPr>
            <w:r/>
            <w:r>
              <w:rPr>
                <w:b w:val="0"/>
                <w:i w:val="0"/>
                <w:color w:val="059669"/>
                <w:sz w:val="18"/>
              </w:rPr>
              <w:t>Dans le site</w:t>
            </w:r>
          </w:p>
        </w:tc>
      </w:tr>
      <w:tr>
        <w:tc>
          <w:tcPr>
            <w:tcW w:type="dxa" w:w="3312"/>
          </w:tcPr>
          <w:p>
            <w:pPr>
              <w:jc w:val="left"/>
            </w:pPr>
            <w:r/>
            <w:r>
              <w:rPr>
                <w:b w:val="0"/>
                <w:i w:val="0"/>
                <w:sz w:val="18"/>
              </w:rPr>
              <w:t>5. Analyse &amp; révision</w:t>
            </w:r>
          </w:p>
        </w:tc>
        <w:tc>
          <w:tcPr>
            <w:tcW w:type="dxa" w:w="3312"/>
          </w:tcPr>
          <w:p>
            <w:pPr>
              <w:jc w:val="left"/>
            </w:pPr>
            <w:r/>
            <w:r>
              <w:rPr>
                <w:b w:val="0"/>
                <w:i w:val="0"/>
                <w:sz w:val="18"/>
              </w:rPr>
              <w:t>DashboardPage / ReviewMistakesPage</w:t>
            </w:r>
          </w:p>
        </w:tc>
        <w:tc>
          <w:tcPr>
            <w:tcW w:type="dxa" w:w="3312"/>
          </w:tcPr>
          <w:p>
            <w:pPr>
              <w:jc w:val="left"/>
            </w:pPr>
            <w:r/>
            <w:r>
              <w:rPr>
                <w:b w:val="0"/>
                <w:i w:val="0"/>
                <w:color w:val="059669"/>
                <w:sz w:val="18"/>
              </w:rPr>
              <w:t>Dans le site</w:t>
            </w:r>
          </w:p>
        </w:tc>
      </w:tr>
      <w:tr>
        <w:tc>
          <w:tcPr>
            <w:tcW w:type="dxa" w:w="3312"/>
          </w:tcPr>
          <w:p>
            <w:pPr>
              <w:jc w:val="left"/>
            </w:pPr>
            <w:r/>
            <w:r>
              <w:rPr>
                <w:b w:val="0"/>
                <w:i w:val="0"/>
                <w:sz w:val="18"/>
              </w:rPr>
              <w:t>6. Usage récurrent</w:t>
            </w:r>
          </w:p>
        </w:tc>
        <w:tc>
          <w:tcPr>
            <w:tcW w:type="dxa" w:w="3312"/>
          </w:tcPr>
          <w:p>
            <w:pPr>
              <w:jc w:val="left"/>
            </w:pPr>
            <w:r/>
            <w:r>
              <w:rPr>
                <w:b w:val="0"/>
                <w:i w:val="0"/>
                <w:sz w:val="18"/>
              </w:rPr>
              <w:t>HistoryPage / DashboardPage</w:t>
            </w:r>
          </w:p>
        </w:tc>
        <w:tc>
          <w:tcPr>
            <w:tcW w:type="dxa" w:w="3312"/>
          </w:tcPr>
          <w:p>
            <w:pPr>
              <w:jc w:val="left"/>
            </w:pPr>
            <w:r/>
            <w:r>
              <w:rPr>
                <w:b w:val="0"/>
                <w:i w:val="0"/>
                <w:color w:val="D97706"/>
                <w:sz w:val="18"/>
              </w:rPr>
              <w:t>Partiel (relances à venir, R2)</w:t>
            </w:r>
          </w:p>
        </w:tc>
      </w:tr>
    </w:tbl>
    <w:p>
      <w:pPr>
        <w:spacing w:before="240"/>
      </w:pPr>
      <w:r>
        <w:rPr>
          <w:b/>
          <w:color w:val="4F46E5"/>
          <w:sz w:val="26"/>
        </w:rPr>
        <w:t>6. Détail des apports — Parcours de Sophie (enseignante, MUST J1)</w:t>
      </w:r>
    </w:p>
    <w:p>
      <w:r>
        <w:rPr>
          <w:b w:val="0"/>
          <w:i w:val="0"/>
          <w:color w:val="334155"/>
          <w:sz w:val="20"/>
        </w:rPr>
        <w:t>Parcours cible en 6 étapes : il matérialise la Perturbation J1. Plusieurs briques restent à construire :</w:t>
      </w:r>
    </w:p>
    <w:tbl>
      <w:tblPr>
        <w:tblStyle w:val="TableGrid"/>
        <w:tblW w:type="auto" w:w="0"/>
        <w:tblLook w:firstColumn="1" w:firstRow="1" w:lastColumn="0" w:lastRow="0" w:noHBand="0" w:noVBand="1" w:val="04A0"/>
      </w:tblPr>
      <w:tblGrid>
        <w:gridCol w:w="3456"/>
        <w:gridCol w:w="4896"/>
        <w:gridCol w:w="4032"/>
      </w:tblGrid>
      <w:tr>
        <w:tc>
          <w:tcPr>
            <w:tcW w:type="dxa" w:w="3312"/>
            <w:shd w:val="clear" w:fill="4F46E5"/>
          </w:tcPr>
          <w:p>
            <w:pPr>
              <w:jc w:val="center"/>
            </w:pPr>
            <w:r/>
            <w:r>
              <w:rPr>
                <w:b/>
                <w:i w:val="0"/>
                <w:color w:val="FFFFFF"/>
                <w:sz w:val="20"/>
              </w:rPr>
              <w:t>Étape</w:t>
            </w:r>
          </w:p>
        </w:tc>
        <w:tc>
          <w:tcPr>
            <w:tcW w:type="dxa" w:w="3312"/>
            <w:shd w:val="clear" w:fill="4F46E5"/>
          </w:tcPr>
          <w:p>
            <w:pPr>
              <w:jc w:val="center"/>
            </w:pPr>
            <w:r/>
            <w:r>
              <w:rPr>
                <w:b/>
                <w:i w:val="0"/>
                <w:color w:val="FFFFFF"/>
                <w:sz w:val="20"/>
              </w:rPr>
              <w:t>Besoin couvert</w:t>
            </w:r>
          </w:p>
        </w:tc>
        <w:tc>
          <w:tcPr>
            <w:tcW w:type="dxa" w:w="3312"/>
            <w:shd w:val="clear" w:fill="4F46E5"/>
          </w:tcPr>
          <w:p>
            <w:pPr>
              <w:jc w:val="center"/>
            </w:pPr>
            <w:r/>
            <w:r>
              <w:rPr>
                <w:b/>
                <w:i w:val="0"/>
                <w:color w:val="FFFFFF"/>
                <w:sz w:val="20"/>
              </w:rPr>
              <w:t>Couverture</w:t>
            </w:r>
          </w:p>
        </w:tc>
      </w:tr>
      <w:tr>
        <w:tc>
          <w:tcPr>
            <w:tcW w:type="dxa" w:w="3312"/>
          </w:tcPr>
          <w:p>
            <w:pPr>
              <w:jc w:val="left"/>
            </w:pPr>
            <w:r/>
            <w:r>
              <w:rPr>
                <w:b w:val="0"/>
                <w:i w:val="0"/>
                <w:sz w:val="18"/>
              </w:rPr>
              <w:t>1. Découverte du besoin</w:t>
            </w:r>
          </w:p>
        </w:tc>
        <w:tc>
          <w:tcPr>
            <w:tcW w:type="dxa" w:w="3312"/>
          </w:tcPr>
          <w:p>
            <w:pPr>
              <w:jc w:val="left"/>
            </w:pPr>
            <w:r/>
            <w:r>
              <w:rPr>
                <w:b w:val="0"/>
                <w:i w:val="0"/>
                <w:sz w:val="18"/>
              </w:rPr>
              <w:t>Argumentaire enseignant</w:t>
            </w:r>
          </w:p>
        </w:tc>
        <w:tc>
          <w:tcPr>
            <w:tcW w:type="dxa" w:w="3312"/>
          </w:tcPr>
          <w:p>
            <w:pPr>
              <w:jc w:val="left"/>
            </w:pPr>
            <w:r/>
            <w:r>
              <w:rPr>
                <w:b w:val="0"/>
                <w:i w:val="0"/>
                <w:color w:val="059669"/>
                <w:sz w:val="18"/>
              </w:rPr>
              <w:t>Partiel</w:t>
            </w:r>
          </w:p>
        </w:tc>
      </w:tr>
      <w:tr>
        <w:tc>
          <w:tcPr>
            <w:tcW w:type="dxa" w:w="3312"/>
          </w:tcPr>
          <w:p>
            <w:pPr>
              <w:jc w:val="left"/>
            </w:pPr>
            <w:r/>
            <w:r>
              <w:rPr>
                <w:b w:val="0"/>
                <w:i w:val="0"/>
                <w:sz w:val="18"/>
              </w:rPr>
              <w:t>2. Inscription enseignante</w:t>
            </w:r>
          </w:p>
        </w:tc>
        <w:tc>
          <w:tcPr>
            <w:tcW w:type="dxa" w:w="3312"/>
          </w:tcPr>
          <w:p>
            <w:pPr>
              <w:jc w:val="left"/>
            </w:pPr>
            <w:r/>
            <w:r>
              <w:rPr>
                <w:b w:val="0"/>
                <w:i w:val="0"/>
                <w:sz w:val="18"/>
              </w:rPr>
              <w:t>Rôle / espace enseignant</w:t>
            </w:r>
          </w:p>
        </w:tc>
        <w:tc>
          <w:tcPr>
            <w:tcW w:type="dxa" w:w="3312"/>
          </w:tcPr>
          <w:p>
            <w:pPr>
              <w:jc w:val="left"/>
            </w:pPr>
            <w:r/>
            <w:r>
              <w:rPr>
                <w:b w:val="0"/>
                <w:i w:val="0"/>
                <w:color w:val="D97706"/>
                <w:sz w:val="18"/>
              </w:rPr>
              <w:t>À construire (J1)</w:t>
            </w:r>
          </w:p>
        </w:tc>
      </w:tr>
      <w:tr>
        <w:tc>
          <w:tcPr>
            <w:tcW w:type="dxa" w:w="3312"/>
          </w:tcPr>
          <w:p>
            <w:pPr>
              <w:jc w:val="left"/>
            </w:pPr>
            <w:r/>
            <w:r>
              <w:rPr>
                <w:b w:val="0"/>
                <w:i w:val="0"/>
                <w:sz w:val="18"/>
              </w:rPr>
              <w:t>3. Création quiz de classe</w:t>
            </w:r>
          </w:p>
        </w:tc>
        <w:tc>
          <w:tcPr>
            <w:tcW w:type="dxa" w:w="3312"/>
          </w:tcPr>
          <w:p>
            <w:pPr>
              <w:jc w:val="left"/>
            </w:pPr>
            <w:r/>
            <w:r>
              <w:rPr>
                <w:b w:val="0"/>
                <w:i w:val="0"/>
                <w:sz w:val="18"/>
              </w:rPr>
              <w:t>Paramètres (niveau, type)</w:t>
            </w:r>
          </w:p>
        </w:tc>
        <w:tc>
          <w:tcPr>
            <w:tcW w:type="dxa" w:w="3312"/>
          </w:tcPr>
          <w:p>
            <w:pPr>
              <w:jc w:val="left"/>
            </w:pPr>
            <w:r/>
            <w:r>
              <w:rPr>
                <w:b w:val="0"/>
                <w:i w:val="0"/>
                <w:color w:val="059669"/>
                <w:sz w:val="18"/>
              </w:rPr>
              <w:t>Partiel</w:t>
            </w:r>
          </w:p>
        </w:tc>
      </w:tr>
      <w:tr>
        <w:tc>
          <w:tcPr>
            <w:tcW w:type="dxa" w:w="3312"/>
          </w:tcPr>
          <w:p>
            <w:pPr>
              <w:jc w:val="left"/>
            </w:pPr>
            <w:r/>
            <w:r>
              <w:rPr>
                <w:b w:val="0"/>
                <w:i w:val="0"/>
                <w:sz w:val="18"/>
              </w:rPr>
              <w:t>4. Diffusion aux élèves</w:t>
            </w:r>
          </w:p>
        </w:tc>
        <w:tc>
          <w:tcPr>
            <w:tcW w:type="dxa" w:w="3312"/>
          </w:tcPr>
          <w:p>
            <w:pPr>
              <w:jc w:val="left"/>
            </w:pPr>
            <w:r/>
            <w:r>
              <w:rPr>
                <w:b w:val="0"/>
                <w:i w:val="0"/>
                <w:sz w:val="18"/>
              </w:rPr>
              <w:t>Affectation à la classe</w:t>
            </w:r>
          </w:p>
        </w:tc>
        <w:tc>
          <w:tcPr>
            <w:tcW w:type="dxa" w:w="3312"/>
          </w:tcPr>
          <w:p>
            <w:pPr>
              <w:jc w:val="left"/>
            </w:pPr>
            <w:r/>
            <w:r>
              <w:rPr>
                <w:b w:val="0"/>
                <w:i w:val="0"/>
                <w:color w:val="D97706"/>
                <w:sz w:val="18"/>
              </w:rPr>
              <w:t>À construire (J1)</w:t>
            </w:r>
          </w:p>
        </w:tc>
      </w:tr>
      <w:tr>
        <w:tc>
          <w:tcPr>
            <w:tcW w:type="dxa" w:w="3312"/>
          </w:tcPr>
          <w:p>
            <w:pPr>
              <w:jc w:val="left"/>
            </w:pPr>
            <w:r/>
            <w:r>
              <w:rPr>
                <w:b w:val="0"/>
                <w:i w:val="0"/>
                <w:sz w:val="18"/>
              </w:rPr>
              <w:t>5. Suivi des résultats</w:t>
            </w:r>
          </w:p>
        </w:tc>
        <w:tc>
          <w:tcPr>
            <w:tcW w:type="dxa" w:w="3312"/>
          </w:tcPr>
          <w:p>
            <w:pPr>
              <w:jc w:val="left"/>
            </w:pPr>
            <w:r/>
            <w:r>
              <w:rPr>
                <w:b w:val="0"/>
                <w:i w:val="0"/>
                <w:sz w:val="18"/>
              </w:rPr>
              <w:t>Tableau de bord enseignant</w:t>
            </w:r>
          </w:p>
        </w:tc>
        <w:tc>
          <w:tcPr>
            <w:tcW w:type="dxa" w:w="3312"/>
          </w:tcPr>
          <w:p>
            <w:pPr>
              <w:jc w:val="left"/>
            </w:pPr>
            <w:r/>
            <w:r>
              <w:rPr>
                <w:b w:val="0"/>
                <w:i w:val="0"/>
                <w:color w:val="D97706"/>
                <w:sz w:val="18"/>
              </w:rPr>
              <w:t>À construire (J1, MUST)</w:t>
            </w:r>
          </w:p>
        </w:tc>
      </w:tr>
      <w:tr>
        <w:tc>
          <w:tcPr>
            <w:tcW w:type="dxa" w:w="3312"/>
          </w:tcPr>
          <w:p>
            <w:pPr>
              <w:jc w:val="left"/>
            </w:pPr>
            <w:r/>
            <w:r>
              <w:rPr>
                <w:b w:val="0"/>
                <w:i w:val="0"/>
                <w:sz w:val="18"/>
              </w:rPr>
              <w:t>6. Conseils &amp; fidélisation</w:t>
            </w:r>
          </w:p>
        </w:tc>
        <w:tc>
          <w:tcPr>
            <w:tcW w:type="dxa" w:w="3312"/>
          </w:tcPr>
          <w:p>
            <w:pPr>
              <w:jc w:val="left"/>
            </w:pPr>
            <w:r/>
            <w:r>
              <w:rPr>
                <w:b w:val="0"/>
                <w:i w:val="0"/>
                <w:sz w:val="18"/>
              </w:rPr>
              <w:t>Conseils personnalisés</w:t>
            </w:r>
          </w:p>
        </w:tc>
        <w:tc>
          <w:tcPr>
            <w:tcW w:type="dxa" w:w="3312"/>
          </w:tcPr>
          <w:p>
            <w:pPr>
              <w:jc w:val="left"/>
            </w:pPr>
            <w:r/>
            <w:r>
              <w:rPr>
                <w:b w:val="0"/>
                <w:i w:val="0"/>
                <w:color w:val="D97706"/>
                <w:sz w:val="18"/>
              </w:rPr>
              <w:t>À construire (J1, MUST)</w:t>
            </w:r>
          </w:p>
        </w:tc>
      </w:tr>
    </w:tbl>
    <w:p>
      <w:pPr>
        <w:spacing w:before="240"/>
      </w:pPr>
      <w:r>
        <w:rPr>
          <w:b/>
          <w:color w:val="4F46E5"/>
          <w:sz w:val="26"/>
        </w:rPr>
        <w:t>7. Ce que ça change / apporte au projet</w:t>
      </w:r>
    </w:p>
    <w:p>
      <w:r>
        <w:rPr>
          <w:color w:val="334155"/>
          <w:sz w:val="20"/>
        </w:rPr>
        <w:t>•  Le parcours de Léa confirme que le cœur du MVP est cohérent et déjà livré de bout en bout.</w:t>
      </w:r>
    </w:p>
    <w:p>
      <w:r>
        <w:rPr>
          <w:color w:val="334155"/>
          <w:sz w:val="20"/>
        </w:rPr>
        <w:t>•  Le parcours de Sophie traduit la Perturbation J1 en 4 briques produit concrètes à développer (rôle enseignant, paramètres de quiz, diffusion classe, tableau de bord + conseils).</w:t>
      </w:r>
    </w:p>
    <w:p>
      <w:r>
        <w:rPr>
          <w:color w:val="334155"/>
          <w:sz w:val="20"/>
        </w:rPr>
        <w:t>•  La Règle d'Or est respectée : l'ajout de l'enseignante ne modifie pas le parcours étudiant.</w:t>
      </w:r>
    </w:p>
    <w:p>
      <w:r>
        <w:rPr>
          <w:color w:val="334155"/>
          <w:sz w:val="20"/>
        </w:rPr>
        <w:t>•  Les « moments de vérité » identifiés (génération du 1er quiz, fiabilité en public, suivi de classe) orientent les priorités et le futur backlog.</w:t>
      </w:r>
    </w:p>
    <w:p>
      <w:pPr>
        <w:spacing w:before="240"/>
      </w:pPr>
      <w:r>
        <w:rPr>
          <w:b/>
          <w:color w:val="4F46E5"/>
          <w:sz w:val="26"/>
        </w:rPr>
        <w:t>8. Livrables produits</w:t>
      </w:r>
    </w:p>
    <w:p>
      <w:r>
        <w:rPr>
          <w:color w:val="334155"/>
          <w:sz w:val="20"/>
        </w:rPr>
        <w:t>•  docs/customer-journey/lea-martin-etudiante/equipe-28-customer-journey-lea-v1.0.docx</w:t>
      </w:r>
    </w:p>
    <w:p>
      <w:r>
        <w:rPr>
          <w:color w:val="334155"/>
          <w:sz w:val="20"/>
        </w:rPr>
        <w:t>•  docs/customer-journey/sophie-lefevre-enseignante/equipe-28-customer-journey-sophie-v1.0.docx</w:t>
      </w:r>
    </w:p>
    <w:p>
      <w:r>
        <w:rPr>
          <w:color w:val="334155"/>
          <w:sz w:val="20"/>
        </w:rPr>
        <w:t>•  docs/customer-journey/README.md (guide de lecture du dossier)</w:t>
      </w:r>
    </w:p>
    <w:p>
      <w:r>
        <w:rPr>
          <w:color w:val="334155"/>
          <w:sz w:val="20"/>
        </w:rPr>
        <w:t>•  Le présent document de synthèse.</w:t>
      </w:r>
    </w:p>
    <w:p>
      <w:pPr>
        <w:spacing w:before="240"/>
      </w:pPr>
      <w:r>
        <w:rPr>
          <w:b/>
          <w:color w:val="4F46E5"/>
          <w:sz w:val="26"/>
        </w:rPr>
        <w:t>9. Reste à faire / pistes</w:t>
      </w:r>
    </w:p>
    <w:p>
      <w:r>
        <w:rPr>
          <w:color w:val="64748B"/>
          <w:sz w:val="20"/>
        </w:rPr>
        <w:t>•  Optionnel : ajouter un parcours d'ACHAT pour M. David Chen (persona tertiaire) si « 1 journey par persona » est exigé.</w:t>
      </w:r>
    </w:p>
    <w:p>
      <w:r>
        <w:rPr>
          <w:color w:val="64748B"/>
          <w:sz w:val="20"/>
        </w:rPr>
        <w:t>•  Transformer les opportunités repérées en User Stories dans le Product Backlog (US-XX).</w:t>
      </w:r>
    </w:p>
    <w:p>
      <w:r>
        <w:rPr>
          <w:color w:val="64748B"/>
          <w:sz w:val="20"/>
        </w:rPr>
        <w:t>•  Prévoir les relances / rappels de révision (parcours de Léa, étape 6) en Release 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