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Razorpay</w:t>
      </w:r>
    </w:p>
    <w:p>
      <w:r>
        <w:t xml:space="preserve">Razorpay lets buyers in India pay with UPI, cards, net banking, and wallets. It sells in Indian rupees (INR) only, so your MemberFrame site currency must be INR for Razorpay to show at checkout. Unlike Stripe and Lemon Squeezy, Razorpay's webhook is one you add yourself, which takes a minute.</w:t>
      </w:r>
    </w:p>
    <w:p>
      <w:pPr>
        <w:pStyle w:val="Heading2"/>
        <w:keepNext/>
      </w:pPr>
      <w:r>
        <w:t xml:space="preserve">Before you start</w:t>
      </w:r>
    </w:p>
    <w:p>
      <w:r>
        <w:t xml:space="preserve">You need a Razorpay account, and your site currency set to INR in </w:t>
      </w:r>
      <w:r>
        <w:rPr>
          <w:b/>
        </w:rPr>
        <w:t xml:space="preserve">Manage</w:t>
      </w:r>
      <w:r>
        <w:t xml:space="preserve">, </w:t>
      </w:r>
      <w:r>
        <w:rPr>
          <w:b/>
        </w:rPr>
        <w:t xml:space="preserve">Payments</w:t>
      </w:r>
      <w:r>
        <w:t xml:space="preserve">, under </w:t>
      </w:r>
      <w:r>
        <w:rPr>
          <w:b/>
        </w:rPr>
        <w:t xml:space="preserve">Checkout Settings</w:t>
      </w:r>
      <w:r>
        <w:t xml:space="preserve">.</w:t>
      </w:r>
    </w:p>
    <w:p>
      <w:pPr>
        <w:pStyle w:val="Heading2"/>
        <w:keepNext/>
      </w:pPr>
      <w:r>
        <w:t xml:space="preserve">Video tutorial</w:t>
      </w:r>
    </w:p>
    <w:p>
      <w:pPr>
        <w:pStyle w:val="Placeholder"/>
      </w:pPr>
      <w:r>
        <w:rPr>
          <w:b/>
          <w:color w:val="7A5B00"/>
        </w:rPr>
        <w:t xml:space="preserve">[Add Razorpay Setup Video Tutorial]</w:t>
      </w:r>
    </w:p>
    <w:p>
      <w:pPr>
        <w:pStyle w:val="Heading2"/>
        <w:keepNext/>
      </w:pPr>
      <w:r>
        <w:t xml:space="preserve">Step 1: Create your API keys</w:t>
      </w:r>
    </w:p>
    <w:p>
      <w:r>
        <w:t xml:space="preserve">In your Razorpay Dashboard, open </w:t>
      </w:r>
      <w:r>
        <w:rPr>
          <w:b/>
        </w:rPr>
        <w:t xml:space="preserve">Account and Settings</w:t>
      </w:r>
      <w:r>
        <w:t xml:space="preserve">, then </w:t>
      </w:r>
      <w:r>
        <w:rPr>
          <w:b/>
        </w:rPr>
        <w:t xml:space="preserve">API keys</w:t>
      </w:r>
      <w:r>
        <w:t xml:space="preserve">, and generate a key. Copy the </w:t>
      </w:r>
      <w:r>
        <w:rPr>
          <w:b/>
        </w:rPr>
        <w:t xml:space="preserve">Key ID</w:t>
      </w:r>
      <w:r>
        <w:t xml:space="preserve">, which starts with </w:t>
      </w:r>
      <w:r>
        <w:rPr>
          <w:rFonts w:ascii="Consolas" w:hAnsi="Consolas" w:cs="Consolas"/>
          <w:shd w:val="clear" w:color="auto" w:fill="F1F3F5"/>
        </w:rPr>
        <w:t xml:space="preserve">rzp_test_</w:t>
      </w:r>
      <w:r>
        <w:t xml:space="preserve"> or </w:t>
      </w:r>
      <w:r>
        <w:rPr>
          <w:rFonts w:ascii="Consolas" w:hAnsi="Consolas" w:cs="Consolas"/>
          <w:shd w:val="clear" w:color="auto" w:fill="F1F3F5"/>
        </w:rPr>
        <w:t xml:space="preserve">rzp_live_</w:t>
      </w:r>
      <w:r>
        <w:t xml:space="preserve">, and the </w:t>
      </w:r>
      <w:r>
        <w:rPr>
          <w:b/>
        </w:rPr>
        <w:t xml:space="preserve">Key secret</w:t>
      </w:r>
      <w:r>
        <w:t xml:space="preserve">.</w:t>
      </w:r>
    </w:p>
    <w:p>
      <w:pPr>
        <w:pStyle w:val="Note"/>
      </w:pPr>
      <w:r>
        <w:t xml:space="preserve">The </w:t>
      </w:r>
      <w:r>
        <w:rPr>
          <w:b/>
        </w:rPr>
        <w:t xml:space="preserve">Key secret</w:t>
      </w:r>
      <w:r>
        <w:t xml:space="preserve"> is shown only once, when the key is generated. If you no longer have it, regenerate the key.</w:t>
      </w:r>
    </w:p>
    <w:p>
      <w:pPr>
        <w:pStyle w:val="Placeholder"/>
      </w:pPr>
      <w:r>
        <w:rPr>
          <w:b/>
          <w:color w:val="7A5B00"/>
        </w:rPr>
        <w:t xml:space="preserve">[Add Razorpay API Keys Screenshot]</w:t>
      </w:r>
    </w:p>
    <w:p>
      <w:pPr>
        <w:pStyle w:val="Heading2"/>
        <w:keepNext/>
      </w:pPr>
      <w:r>
        <w:t xml:space="preserve">Step 2: Copy the Webhook URL from MemberFrame</w:t>
      </w:r>
    </w:p>
    <w:p>
      <w:r>
        <w:t xml:space="preserve">In the plugin, click </w:t>
      </w:r>
      <w:r>
        <w:rPr>
          <w:b/>
        </w:rPr>
        <w:t xml:space="preserve">Manage</w:t>
      </w:r>
      <w:r>
        <w:t xml:space="preserve">, then </w:t>
      </w:r>
      <w:r>
        <w:rPr>
          <w:b/>
        </w:rPr>
        <w:t xml:space="preserve">Payments</w:t>
      </w:r>
      <w:r>
        <w:t xml:space="preserve">, check the </w:t>
      </w:r>
      <w:r>
        <w:rPr>
          <w:b/>
        </w:rPr>
        <w:t xml:space="preserve">Test</w:t>
      </w:r>
      <w:r>
        <w:t xml:space="preserve"> or </w:t>
      </w:r>
      <w:r>
        <w:rPr>
          <w:b/>
        </w:rPr>
        <w:t xml:space="preserve">Live</w:t>
      </w:r>
      <w:r>
        <w:t xml:space="preserve"> switch, and click the </w:t>
      </w:r>
      <w:r>
        <w:rPr>
          <w:b/>
        </w:rPr>
        <w:t xml:space="preserve">Razorpay</w:t>
      </w:r>
      <w:r>
        <w:t xml:space="preserve"> card. Copy the </w:t>
      </w:r>
      <w:r>
        <w:rPr>
          <w:b/>
        </w:rPr>
        <w:t xml:space="preserve">Webhook URL</w:t>
      </w:r>
      <w:r>
        <w:t xml:space="preserve"> with the copy button, and note the events listed under it.</w:t>
      </w:r>
    </w:p>
    <w:p>
      <w:pPr>
        <w:pStyle w:val="Heading2"/>
        <w:keepNext/>
      </w:pPr>
      <w:r>
        <w:t xml:space="preserve">Step 3: Add the webhook in Razorpay</w:t>
      </w:r>
    </w:p>
    <w:p>
      <w:pPr>
        <w:pStyle w:val="ListParagraph"/>
        <w:numPr>
          <w:ilvl w:val="0"/>
          <w:numId w:val="10"/>
        </w:numPr>
      </w:pPr>
      <w:r>
        <w:t xml:space="preserve">In Razorpay, open </w:t>
      </w:r>
      <w:r>
        <w:rPr>
          <w:b/>
        </w:rPr>
        <w:t xml:space="preserve">Webhooks</w:t>
      </w:r>
      <w:r>
        <w:t xml:space="preserve"> and click </w:t>
      </w:r>
      <w:r>
        <w:rPr>
          <w:b/>
        </w:rPr>
        <w:t xml:space="preserve">Add new webhook</w:t>
      </w:r>
      <w:r>
        <w:t xml:space="preserve">.</w:t>
      </w:r>
    </w:p>
    <w:p>
      <w:pPr>
        <w:pStyle w:val="ListParagraph"/>
        <w:numPr>
          <w:ilvl w:val="0"/>
          <w:numId w:val="10"/>
        </w:numPr>
      </w:pPr>
      <w:r>
        <w:t xml:space="preserve">Paste the </w:t>
      </w:r>
      <w:r>
        <w:rPr>
          <w:b/>
        </w:rPr>
        <w:t xml:space="preserve">Webhook URL</w:t>
      </w:r>
      <w:r>
        <w:t xml:space="preserve"> from MemberFrame.</w:t>
      </w:r>
    </w:p>
    <w:p>
      <w:pPr>
        <w:pStyle w:val="ListParagraph"/>
        <w:numPr>
          <w:ilvl w:val="0"/>
          <w:numId w:val="10"/>
        </w:numPr>
      </w:pPr>
      <w:r>
        <w:t xml:space="preserve">Tick every event that MemberFrame listed under the </w:t>
      </w:r>
      <w:r>
        <w:rPr>
          <w:b/>
        </w:rPr>
        <w:t xml:space="preserve">Webhook URL</w:t>
      </w:r>
      <w:r>
        <w:t xml:space="preserve">.</w:t>
      </w:r>
    </w:p>
    <w:p>
      <w:pPr>
        <w:pStyle w:val="ListParagraph"/>
        <w:numPr>
          <w:ilvl w:val="0"/>
          <w:numId w:val="10"/>
        </w:numPr>
      </w:pPr>
      <w:r>
        <w:t xml:space="preserve">Choose a secret, type it in, and save the webhook.</w:t>
      </w:r>
    </w:p>
    <w:p>
      <w:pPr>
        <w:pStyle w:val="Placeholder"/>
      </w:pPr>
      <w:r>
        <w:rPr>
          <w:b/>
          <w:color w:val="7A5B00"/>
        </w:rPr>
        <w:t xml:space="preserve">[Add Razorpay Webhook Screenshot]</w:t>
      </w:r>
    </w:p>
    <w:p>
      <w:pPr>
        <w:pStyle w:val="Heading2"/>
        <w:keepNext/>
      </w:pPr>
      <w:r>
        <w:t xml:space="preserve">Step 4: Connect Razorpay in MemberFrame</w:t>
      </w:r>
    </w:p>
    <w:p>
      <w:r>
        <w:t xml:space="preserve">Back in the Razorpay popup in the plugin, fill in the fields and click </w:t>
      </w:r>
      <w:r>
        <w:rPr>
          <w:b/>
        </w:rPr>
        <w:t xml:space="preserve">Connect Razorpay</w:t>
      </w:r>
      <w:r>
        <w:t xml:space="preserve">.</w:t>
      </w:r>
    </w:p>
    <w:tbl>
      <w:tblPr>
        <w:tblStyle w:val="DocTable"/>
        <w:tblW w:w="9360" w:type="dxa"/>
        <w:tblLayout w:type="fixed"/>
        <w:tblLook w:val="04A0" w:firstRow="1"/>
      </w:tblPr>
      <w:tblGrid>
        <w:gridCol w:w="2995"/>
        <w:gridCol w:w="6365"/>
      </w:tblGrid>
      <w:tr>
        <w:trPr>
          <w:tblHeader/>
        </w:trPr>
        <w:tc>
          <w:tcPr>
            <w:tcW w:w="2995" w:type="dxa"/>
            <w:shd w:val="clear" w:color="auto" w:fill="EEF1FF"/>
          </w:tcPr>
          <w:p>
            <w:pPr>
              <w:pStyle w:val="TableText"/>
            </w:pPr>
            <w:r>
              <w:rPr>
                <w:b/>
              </w:rPr>
              <w:t xml:space="preserve">Field</w:t>
            </w:r>
          </w:p>
        </w:tc>
        <w:tc>
          <w:tcPr>
            <w:tcW w:w="6365" w:type="dxa"/>
            <w:shd w:val="clear" w:color="auto" w:fill="EEF1FF"/>
          </w:tcPr>
          <w:p>
            <w:pPr>
              <w:pStyle w:val="TableText"/>
            </w:pPr>
            <w:r>
              <w:rPr>
                <w:b/>
              </w:rPr>
              <w:t xml:space="preserve">What to paste</w:t>
            </w:r>
          </w:p>
        </w:tc>
      </w:tr>
      <w:tr>
        <w:trPr>
          <w:cantSplit/>
        </w:trPr>
        <w:tc>
          <w:tcPr>
            <w:tcW w:w="2995" w:type="dxa"/>
          </w:tcPr>
          <w:p>
            <w:pPr>
              <w:pStyle w:val="TableText"/>
            </w:pPr>
            <w:r>
              <w:rPr>
                <w:b/>
              </w:rPr>
              <w:t xml:space="preserve">Key ID</w:t>
            </w:r>
          </w:p>
        </w:tc>
        <w:tc>
          <w:tcPr>
            <w:tcW w:w="6365" w:type="dxa"/>
          </w:tcPr>
          <w:p>
            <w:pPr>
              <w:pStyle w:val="TableText"/>
            </w:pPr>
            <w:r>
              <w:t xml:space="preserve">The key ID from </w:t>
            </w:r>
            <w:r>
              <w:rPr>
                <w:b/>
              </w:rPr>
              <w:t xml:space="preserve">Account and Settings</w:t>
            </w:r>
            <w:r>
              <w:t xml:space="preserve">, </w:t>
            </w:r>
            <w:r>
              <w:rPr>
                <w:b/>
              </w:rPr>
              <w:t xml:space="preserve">API keys</w:t>
            </w:r>
            <w:r>
              <w:t xml:space="preserve">.</w:t>
            </w:r>
          </w:p>
        </w:tc>
      </w:tr>
      <w:tr>
        <w:trPr>
          <w:cantSplit/>
        </w:trPr>
        <w:tc>
          <w:tcPr>
            <w:tcW w:w="2995" w:type="dxa"/>
          </w:tcPr>
          <w:p>
            <w:pPr>
              <w:pStyle w:val="TableText"/>
            </w:pPr>
            <w:r>
              <w:rPr>
                <w:b/>
              </w:rPr>
              <w:t xml:space="preserve">Key secret</w:t>
            </w:r>
          </w:p>
        </w:tc>
        <w:tc>
          <w:tcPr>
            <w:tcW w:w="6365" w:type="dxa"/>
          </w:tcPr>
          <w:p>
            <w:pPr>
              <w:pStyle w:val="TableText"/>
            </w:pPr>
            <w:r>
              <w:t xml:space="preserve">The key secret, shown once when the key was generated.</w:t>
            </w:r>
          </w:p>
        </w:tc>
      </w:tr>
      <w:tr>
        <w:trPr>
          <w:cantSplit/>
        </w:trPr>
        <w:tc>
          <w:tcPr>
            <w:tcW w:w="2995" w:type="dxa"/>
          </w:tcPr>
          <w:p>
            <w:pPr>
              <w:pStyle w:val="TableText"/>
            </w:pPr>
            <w:r>
              <w:rPr>
                <w:b/>
              </w:rPr>
              <w:t xml:space="preserve">Webhook secret</w:t>
            </w:r>
          </w:p>
        </w:tc>
        <w:tc>
          <w:tcPr>
            <w:tcW w:w="6365" w:type="dxa"/>
          </w:tcPr>
          <w:p>
            <w:pPr>
              <w:pStyle w:val="TableText"/>
            </w:pPr>
            <w:r>
              <w:t xml:space="preserve">The same secret you typed when you added the webhook in Razorpay.</w:t>
            </w:r>
          </w:p>
        </w:tc>
      </w:tr>
    </w:tbl>
    <w:p>
      <w:pPr>
        <w:pStyle w:val="Spacer"/>
      </w:pPr>
    </w:p>
    <w:p>
      <w:pPr>
        <w:pStyle w:val="Heading2"/>
        <w:keepNext/>
      </w:pPr>
      <w:r>
        <w:t xml:space="preserve">Step 5: Repeat for live payments</w:t>
      </w:r>
    </w:p>
    <w:p>
      <w:r>
        <w:t xml:space="preserve">When your testing is done, switch to </w:t>
      </w:r>
      <w:r>
        <w:rPr>
          <w:b/>
        </w:rPr>
        <w:t xml:space="preserve">Live</w:t>
      </w:r>
      <w:r>
        <w:t xml:space="preserve">, create live keys and a live webhook in Razorpay, and connect again. Then click </w:t>
      </w:r>
      <w:r>
        <w:rPr>
          <w:b/>
        </w:rPr>
        <w:t xml:space="preserve">Go live</w:t>
      </w:r>
      <w:r>
        <w:t xml:space="preserve"> in the banner.</w:t>
      </w:r>
    </w:p>
    <w:p>
      <w:pPr>
        <w:pStyle w:val="Heading2"/>
        <w:keepNext/>
      </w:pPr>
      <w:r>
        <w:t xml:space="preserve">Check that it works</w:t>
      </w:r>
    </w:p>
    <w:p>
      <w:r>
        <w:t xml:space="preserve">Buy a tier on your published site in Test mode using Razorpay's test payment details. The member should move to that tier. If the payment goes through but the tier does not change, check that the webhook in Razorpay has the right URL, every listed event, and the same secret.</w:t>
      </w:r>
    </w:p>
    <w:p>
      <w:pPr>
        <w:pStyle w:val="Heading2"/>
        <w:keepNext/>
      </w:pPr>
      <w:r>
        <w:t xml:space="preserve">What to read next</w:t>
      </w:r>
    </w:p>
    <w:p>
      <w:pPr>
        <w:pStyle w:val="ListParagraph"/>
        <w:numPr>
          <w:ilvl w:val="0"/>
          <w:numId w:val="1"/>
        </w:numPr>
      </w:pPr>
      <w:r>
        <w:rPr>
          <w:b/>
        </w:rPr>
        <w:t xml:space="preserve">How to take payments</w:t>
      </w:r>
    </w:p>
    <w:p>
      <w:pPr>
        <w:pStyle w:val="ListParagraph"/>
        <w:numPr>
          <w:ilvl w:val="0"/>
          <w:numId w:val="1"/>
        </w:numPr>
      </w:pPr>
      <w:r>
        <w:rPr>
          <w:b/>
        </w:rPr>
        <w:t xml:space="preserve">Stripe</w:t>
      </w:r>
    </w:p>
    <w:p>
      <w:pPr>
        <w:pStyle w:val="ListParagraph"/>
        <w:numPr>
          <w:ilvl w:val="0"/>
          <w:numId w:val="1"/>
        </w:numPr>
      </w:pPr>
      <w:r>
        <w:rPr>
          <w:b/>
        </w:rPr>
        <w:t xml:space="preserve">Lemon Squeezy</w:t>
      </w:r>
    </w:p>
    <w:sectPr>
      <w:footerReference w:type="default" r:id="rIdFooter"/>
      <w:pgSz w:w="12240" w:h="15840"/>
      <w:pgMar w:top="1300" w:right="1440" w:bottom="1300" w:left="1440" w:header="708" w:footer="600" w:gutter="0"/>
    </w:sectPr>
  </w:body>
</w:document>
</file>

<file path=word/footer1.xml><?xml version="1.0" encoding="utf-8"?>
<w:ftr xmlns:w="http://schemas.openxmlformats.org/wordprocessingml/2006/main" xmlns:r="http://schemas.openxmlformats.org/officeDocument/2006/relationships">
  <w:p>
    <w:pPr>
      <w:pStyle w:val="Footer"/>
    </w:pPr>
    <w:r>
      <w:t xml:space="preserve">MemberFrame Help Docs  |  Page </w:t>
    </w: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720" w:hanging="360"/>
      </w:pPr>
      <w:rPr>
        <w:rFonts w:ascii="Calibri" w:hAnsi="Calibri"/>
      </w:rPr>
    </w:lvl>
  </w:abstractNum>
  <w:abstractNum w:abstractNumId="1">
    <w:multiLevelType w:val="singleLevel"/>
    <w:lvl w:ilvl="0">
      <w:start w:val="1"/>
      <w:numFmt w:val="decimal"/>
      <w:lvlText w:val="%1."/>
      <w:lvlJc w:val="left"/>
      <w:pPr>
        <w:ind w:left="720" w:hanging="360"/>
      </w:pPr>
    </w:lvl>
  </w:abstractNum>
  <w:num w:numId="1">
    <w:abstractNumId w:val="0"/>
  </w:num>
  <w:num w:numId="10">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color w:val="1F2328"/>
        <w:lang w:val="en-US"/>
      </w:rPr>
    </w:rPrDefault>
    <w:pPrDefault>
      <w:pPr>
        <w:spacing w:after="140" w:line="288" w:lineRule="auto"/>
      </w:pPr>
    </w:pPrDefault>
  </w:docDefaults>
  <w:style w:type="paragraph" w:default="1" w:styleId="Normal">
    <w:name w:val="Normal"/>
    <w:qFormat/>
  </w:style>
  <w:style w:type="paragraph" w:styleId="Title">
    <w:name w:val="Title"/>
    <w:basedOn w:val="Normal"/>
    <w:qFormat/>
    <w:pPr>
      <w:spacing w:before="1800" w:after="200"/>
    </w:pPr>
    <w:rPr>
      <w:b/>
      <w:sz w:val="56"/>
      <w:color w:val="1B2559"/>
    </w:rPr>
  </w:style>
  <w:style w:type="paragraph" w:styleId="Subtitle">
    <w:name w:val="Subtitle"/>
    <w:basedOn w:val="Normal"/>
    <w:qFormat/>
    <w:pPr>
      <w:spacing w:after="600"/>
    </w:pPr>
    <w:rPr>
      <w:sz w:val="28"/>
      <w:color w:val="5A6275"/>
    </w:rPr>
  </w:style>
  <w:style w:type="paragraph" w:styleId="Heading1">
    <w:name w:val="heading 1"/>
    <w:basedOn w:val="Normal"/>
    <w:next w:val="Normal"/>
    <w:qFormat/>
    <w:pPr>
      <w:keepNext/>
      <w:spacing w:before="120" w:after="200"/>
      <w:outlineLvl w:val="0"/>
    </w:pPr>
    <w:rPr>
      <w:sz w:val="40"/>
      <w:color w:val="1B2559"/>
    </w:rPr>
  </w:style>
  <w:style w:type="paragraph" w:styleId="Heading2">
    <w:name w:val="heading 2"/>
    <w:basedOn w:val="Normal"/>
    <w:next w:val="Normal"/>
    <w:qFormat/>
    <w:pPr>
      <w:keepNext/>
      <w:spacing w:before="320" w:after="120"/>
      <w:outlineLvl w:val="1"/>
    </w:pPr>
    <w:rPr>
      <w:sz w:val="30"/>
      <w:color w:val="1B2559"/>
    </w:rPr>
  </w:style>
  <w:style w:type="paragraph" w:styleId="Heading3">
    <w:name w:val="heading 3"/>
    <w:basedOn w:val="Normal"/>
    <w:next w:val="Normal"/>
    <w:qFormat/>
    <w:pPr>
      <w:keepNext/>
      <w:spacing w:before="240" w:after="80"/>
      <w:outlineLvl w:val="2"/>
    </w:pPr>
    <w:rPr>
      <w:b/>
      <w:sz w:val="24"/>
      <w:color w:val="1B2559"/>
    </w:rPr>
  </w:style>
  <w:style w:type="paragraph" w:styleId="ListParagraph">
    <w:name w:val="List Paragraph"/>
    <w:basedOn w:val="Normal"/>
    <w:qFormat/>
    <w:pPr>
      <w:spacing w:after="80"/>
      <w:ind w:left="720"/>
    </w:pPr>
  </w:style>
  <w:style w:type="paragraph" w:styleId="Placeholder">
    <w:name w:val="Placeholder"/>
    <w:basedOn w:val="Normal"/>
    <w:pPr>
      <w:pBdr>
        <w:left w:val="single" w:sz="18" w:space="8" w:color="E0A800"/>
      </w:pBdr>
      <w:shd w:val="clear" w:color="auto" w:fill="FFF6D6"/>
      <w:spacing w:before="120" w:after="200"/>
      <w:ind w:left="160"/>
    </w:pPr>
  </w:style>
  <w:style w:type="paragraph" w:styleId="Note">
    <w:name w:val="Note"/>
    <w:basedOn w:val="Normal"/>
    <w:pPr>
      <w:pBdr>
        <w:left w:val="single" w:sz="18" w:space="8" w:color="5271FF"/>
      </w:pBdr>
      <w:shd w:val="clear" w:color="auto" w:fill="EEF1FF"/>
      <w:spacing w:before="120" w:after="200"/>
      <w:ind w:left="160"/>
    </w:pPr>
  </w:style>
  <w:style w:type="paragraph" w:styleId="TableText">
    <w:name w:val="Table Text"/>
    <w:basedOn w:val="Normal"/>
    <w:pPr>
      <w:spacing w:before="40" w:after="40" w:line="264" w:lineRule="auto"/>
    </w:pPr>
    <w:rPr>
      <w:sz w:val="20"/>
    </w:rPr>
  </w:style>
  <w:style w:type="paragraph" w:styleId="Spacer">
    <w:name w:val="Spacer"/>
    <w:basedOn w:val="Normal"/>
    <w:pPr>
      <w:spacing w:after="60" w:line="120" w:lineRule="exact"/>
    </w:pPr>
  </w:style>
  <w:style w:type="paragraph" w:styleId="Contents1">
    <w:name w:val="Contents 1"/>
    <w:basedOn w:val="Normal"/>
    <w:pPr>
      <w:spacing w:after="60"/>
    </w:pPr>
  </w:style>
  <w:style w:type="paragraph" w:styleId="Contents2">
    <w:name w:val="Contents 2"/>
    <w:basedOn w:val="Normal"/>
    <w:pPr>
      <w:spacing w:after="60"/>
      <w:ind w:left="400"/>
    </w:pPr>
  </w:style>
  <w:style w:type="paragraph" w:styleId="ContentsGroup">
    <w:name w:val="Contents Group"/>
    <w:basedOn w:val="Normal"/>
    <w:pPr>
      <w:spacing w:before="120" w:after="60"/>
    </w:pPr>
  </w:style>
  <w:style w:type="paragraph" w:styleId="Footer">
    <w:name w:val="footer"/>
    <w:basedOn w:val="Normal"/>
    <w:pPr>
      <w:jc w:val="center"/>
      <w:spacing w:after="0"/>
    </w:pPr>
    <w:rPr>
      <w:sz w:val="18"/>
      <w:color w:val="8A90A0"/>
    </w:rPr>
  </w:style>
  <w:style w:type="character" w:styleId="Hyperlink">
    <w:name w:val="Hyperlink"/>
    <w:rPr>
      <w:color w:val="3B51B8"/>
      <w:u w:val="single"/>
    </w:rPr>
  </w:style>
  <w:style w:type="table" w:styleId="DocTable">
    <w:name w:val="Doc Table"/>
    <w:tblPr>
      <w:tblBorders>
        <w:top w:val="single" w:sz="4" w:color="D5D9E2"/>
        <w:left w:val="single" w:sz="4" w:color="D5D9E2"/>
        <w:bottom w:val="single" w:sz="4" w:color="D5D9E2"/>
        <w:right w:val="single" w:sz="4" w:color="D5D9E2"/>
        <w:insideH w:val="single" w:sz="4" w:color="D5D9E2"/>
        <w:insideV w:val="single" w:sz="4" w:color="D5D9E2"/>
      </w:tblBorders>
      <w:tblCellMar>
        <w:top w:w="60" w:type="dxa"/>
        <w:left w:w="110" w:type="dxa"/>
        <w:bottom w:w="60" w:type="dxa"/>
        <w:right w:w="11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oter" Type="http://schemas.openxmlformats.org/officeDocument/2006/relationships/footer" Target="footer1.xml"/></Relationships>
</file>

<file path=docProps/app.xml><?xml version="1.0" encoding="utf-8"?>
<Properties xmlns="http://schemas.openxmlformats.org/officeDocument/2006/extended-properties">
  <Application>MemberFrame docs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Razorpay</dc:title>
  <dc:creator>MemberFrame</dc:creator>
  <dcterms:created xsi:type="dcterms:W3CDTF">2026-10-25T08:44:04Z</dcterms:created>
  <dcterms:modified xsi:type="dcterms:W3CDTF">2026-10-25T08:44:04Z</dcterms:modified>
</cp:coreProperties>
</file>