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Luxury Housing Sales Analysis- Bengaluru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  <w:t xml:space="preserve">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Luxury Housing Insights project aims to analyze housing project data in Bangalore to identify trends, patterns, and developer performance.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6"/>
          <w:shd w:fill="auto" w:val="clear"/>
        </w:rPr>
        <w:t xml:space="preserve">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- Understand the impact of amenities, pricing, and location on booking success.</w:t>
        <w:br/>
        <w:t xml:space="preserve">- Identify top-performing builders and micro-markets.</w:t>
        <w:br/>
        <w:t xml:space="preserve">- Provide business insights for decision-makers using Power BI dashboards.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6"/>
          <w:shd w:fill="auto" w:val="clear"/>
        </w:rPr>
        <w:t xml:space="preserve">Tools &amp; Technologies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- PostgreSQL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SQL queries for validation.</w:t>
        <w:br/>
        <w:t xml:space="preserve">- Python (Pandas, Matplotlib/Plotly)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data cleaning &amp; preprocessing.</w:t>
        <w:br/>
        <w:t xml:space="preserve">- Power BI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interactive dashboard &amp; visual insights.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6"/>
          <w:shd w:fill="auto" w:val="clear"/>
        </w:rPr>
        <w:t xml:space="preserve">Dataset 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Columns available in the dataset:</w:t>
        <w:br/>
        <w:t xml:space="preserve">- Project_Name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Housing project name.</w:t>
        <w:br/>
        <w:t xml:space="preserve">- Developer_Name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Builder/Developer.</w:t>
        <w:br/>
        <w:t xml:space="preserve">- Unit_Size_Sqft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Size of units.</w:t>
        <w:br/>
        <w:t xml:space="preserve">- Ticket_Price_Cr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Price in Crores.</w:t>
        <w:br/>
        <w:t xml:space="preserve">- Price_per_Sqft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Derived metric.</w:t>
        <w:br/>
        <w:t xml:space="preserve">- Amenity_Score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Rating of project amenities.</w:t>
        <w:br/>
        <w:t xml:space="preserve">- Booking_Status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(Booked = 1, Not Booked = 0).</w:t>
        <w:br/>
        <w:t xml:space="preserve">- Transaction_Type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Primary/Secondary sales.</w:t>
        <w:br/>
        <w:t xml:space="preserve">- Possession_Status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Launch / Under Construction / Ready to Move.</w:t>
        <w:br/>
        <w:t xml:space="preserve">- Micro_Market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Geographical location within Bangalore.</w:t>
        <w:br/>
        <w:t xml:space="preserve">- Buyer_Type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Local / NRI / Corporate etc.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  <w:t xml:space="preserve">Data Cleaning &amp; Preprocessing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- Removed duplicate entries based on Project_Name ,Developer_Name.</w:t>
        <w:br/>
        <w:t xml:space="preserve">- Treated null values in Amenity_Score (imputed with median or dropped where necessary).</w:t>
        <w:br/>
        <w:t xml:space="preserve">- Removed negative or unrealistic values in Unit_Size_Sqft and Price_per_Sqft.</w:t>
        <w:br/>
        <w:t xml:space="preserve">- Derived new metrics:</w:t>
        <w:br/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Price_per_Sqft = (Ticket_Price_Cr * 1,00,00,000) / Unit_Size_Sqft.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  <w:t xml:space="preserve">Dashboard Creation in Power BI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dashboard consists of multiple interactive visualizations:</w:t>
        <w:br/>
        <w:t xml:space="preserve">- Amenity Impact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Scatter plot: Amenity_Score vs Booking_Conversion_Rate.</w:t>
        <w:br/>
        <w:t xml:space="preserve">- Booking Conversion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Stacked column chart by Micro_Market.</w:t>
        <w:br/>
        <w:t xml:space="preserve">- Sales Channel Efficiency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100% stacked column chart by Booking_Status.</w:t>
        <w:br/>
        <w:t xml:space="preserve">- Top Performers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KPI cards for Top 5 Builders by Revenue &amp; Bookings.</w:t>
        <w:br/>
        <w:t xml:space="preserve">- Geographical Insights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Map visualization of micro-markets.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  <w:t xml:space="preserve">Data Insights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Market Insights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- Amenity-rich projects have higher booking conversion rates.</w:t>
        <w:br/>
        <w:t xml:space="preserve">- Micro-markets like Whitefield &amp; Koramangala show the highest demand.</w:t>
        <w:br/>
        <w:t xml:space="preserve">- Top 5 developers contribute significantly to total luxury housing revenue.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  <w:t xml:space="preserve">Screenshot of the POWERBI DASHBOARD: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object w:dxaOrig="8640" w:dyaOrig="4619">
          <v:rect xmlns:o="urn:schemas-microsoft-com:office:office" xmlns:v="urn:schemas-microsoft-com:vml" id="rectole0000000000" style="width:432.000000pt;height:230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object w:dxaOrig="8640" w:dyaOrig="4788">
          <v:rect xmlns:o="urn:schemas-microsoft-com:office:office" xmlns:v="urn:schemas-microsoft-com:vml" id="rectole0000000001" style="width:432.000000pt;height:239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