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6C92" w14:textId="4F3B19C0" w:rsidR="0013725E" w:rsidRDefault="0013725E" w:rsidP="0013725E">
      <w:r w:rsidRPr="0013725E">
        <w:t>Playwright MCP – Initial Setup</w:t>
      </w:r>
    </w:p>
    <w:p w14:paraId="61B2AFC6" w14:textId="65D3B032" w:rsidR="0013725E" w:rsidRDefault="0013725E" w:rsidP="0013725E">
      <w:r w:rsidRPr="0013725E">
        <w:drawing>
          <wp:inline distT="0" distB="0" distL="0" distR="0" wp14:anchorId="5753E8C8" wp14:editId="7BF7A075">
            <wp:extent cx="5943600" cy="3803650"/>
            <wp:effectExtent l="0" t="0" r="0" b="6350"/>
            <wp:docPr id="21404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7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4D3A" w14:textId="3FDF38C8" w:rsidR="00885F8B" w:rsidRDefault="00885F8B" w:rsidP="0013725E">
      <w:r w:rsidRPr="00885F8B">
        <w:drawing>
          <wp:inline distT="0" distB="0" distL="0" distR="0" wp14:anchorId="71922ED7" wp14:editId="615FB93A">
            <wp:extent cx="5943600" cy="1518285"/>
            <wp:effectExtent l="0" t="0" r="0" b="5715"/>
            <wp:docPr id="6902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4BE4" w14:textId="2A8C8647" w:rsidR="00885F8B" w:rsidRPr="0013725E" w:rsidRDefault="00885F8B" w:rsidP="0013725E">
      <w:r w:rsidRPr="00885F8B">
        <w:lastRenderedPageBreak/>
        <w:drawing>
          <wp:inline distT="0" distB="0" distL="0" distR="0" wp14:anchorId="6C081C7E" wp14:editId="0A6286E2">
            <wp:extent cx="5943600" cy="3195955"/>
            <wp:effectExtent l="0" t="0" r="0" b="4445"/>
            <wp:docPr id="11350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9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F8B" w:rsidRPr="00137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5E"/>
    <w:rsid w:val="0013725E"/>
    <w:rsid w:val="00885F8B"/>
    <w:rsid w:val="00C4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3486"/>
  <w15:chartTrackingRefBased/>
  <w15:docId w15:val="{789C7989-9762-4597-BBCB-D1FAFDC2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2026-09-30T06:19:00Z</dcterms:created>
  <dcterms:modified xsi:type="dcterms:W3CDTF">2026-09-30T13:11:00Z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2026-09-30T13:11:16Z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aba28f85-bfed-4821-aace-c2133ce1edce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