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Globex Employee Benefits &amp; Wellness Guide 2026</w:t>
      </w:r>
    </w:p>
    <w:p>
      <w:r>
        <w:t>Globex Corporation offers a comprehensive tier-based health and wellness benefits package for all permanent staff.</w:t>
      </w:r>
    </w:p>
    <w:p>
      <w:pPr>
        <w:pStyle w:val="Heading2"/>
      </w:pPr>
      <w:r>
        <w:t>Health Insurance Coverage Tiers</w:t>
      </w:r>
    </w:p>
    <w:p>
      <w:r>
        <w:t>1. Platinum Plan: 100% medical, dental, and vision coverage with $0 deductible.</w:t>
        <w:br/>
      </w:r>
      <w:r>
        <w:t>2. Gold Plan: 90% coverage with $500 individual deductible.</w:t>
        <w:br/>
      </w:r>
      <w:r>
        <w:t>3. Silver Plan: 80% coverage with $1,500 individual deductible.</w:t>
      </w:r>
    </w:p>
    <w:p>
      <w:pPr>
        <w:pStyle w:val="Heading2"/>
      </w:pPr>
      <w:r>
        <w:t>Retirement &amp; Wellness Perks</w:t>
      </w:r>
    </w:p>
    <w:p>
      <w:r>
        <w:t>401(k) Match: Globex matches 100% of employee contributions up to 5% of annual base salary.</w:t>
      </w:r>
    </w:p>
    <w:p>
      <w:r>
        <w:t>Annual Wellness Stipend: Every employee receives a $1,200 annual wellness credit for gym memberships and fitness.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Benefit Program</w:t>
            </w:r>
          </w:p>
        </w:tc>
        <w:tc>
          <w:tcPr>
            <w:tcW w:type="dxa" w:w="2880"/>
          </w:tcPr>
          <w:p>
            <w:r>
              <w:t>Company Contribution</w:t>
            </w:r>
          </w:p>
        </w:tc>
        <w:tc>
          <w:tcPr>
            <w:tcW w:type="dxa" w:w="2880"/>
          </w:tcPr>
          <w:p>
            <w:r>
              <w:t>Eligibility</w:t>
            </w:r>
          </w:p>
        </w:tc>
      </w:tr>
      <w:tr>
        <w:tc>
          <w:tcPr>
            <w:tcW w:type="dxa" w:w="2880"/>
          </w:tcPr>
          <w:p>
            <w:r>
              <w:t>401(k) Retirement Match</w:t>
            </w:r>
          </w:p>
        </w:tc>
        <w:tc>
          <w:tcPr>
            <w:tcW w:type="dxa" w:w="2880"/>
          </w:tcPr>
          <w:p>
            <w:r>
              <w:t>100% match up to 5%</w:t>
            </w:r>
          </w:p>
        </w:tc>
        <w:tc>
          <w:tcPr>
            <w:tcW w:type="dxa" w:w="2880"/>
          </w:tcPr>
          <w:p>
            <w:r>
              <w:t>Immediate on Day 1</w:t>
            </w:r>
          </w:p>
        </w:tc>
      </w:tr>
      <w:tr>
        <w:tc>
          <w:tcPr>
            <w:tcW w:type="dxa" w:w="2880"/>
          </w:tcPr>
          <w:p>
            <w:r>
              <w:t>Wellness Stipend</w:t>
            </w:r>
          </w:p>
        </w:tc>
        <w:tc>
          <w:tcPr>
            <w:tcW w:type="dxa" w:w="2880"/>
          </w:tcPr>
          <w:p>
            <w:r>
              <w:t>$1,200 / year</w:t>
            </w:r>
          </w:p>
        </w:tc>
        <w:tc>
          <w:tcPr>
            <w:tcW w:type="dxa" w:w="2880"/>
          </w:tcPr>
          <w:p>
            <w:r>
              <w:t>All full-time staff</w:t>
            </w:r>
          </w:p>
        </w:tc>
      </w:tr>
      <w:tr>
        <w:tc>
          <w:tcPr>
            <w:tcW w:type="dxa" w:w="2880"/>
          </w:tcPr>
          <w:p>
            <w:r>
              <w:t>Tuition Reimbursement</w:t>
            </w:r>
          </w:p>
        </w:tc>
        <w:tc>
          <w:tcPr>
            <w:tcW w:type="dxa" w:w="2880"/>
          </w:tcPr>
          <w:p>
            <w:r>
              <w:t>Up to $5,000 / year</w:t>
            </w:r>
          </w:p>
        </w:tc>
        <w:tc>
          <w:tcPr>
            <w:tcW w:type="dxa" w:w="2880"/>
          </w:tcPr>
          <w:p>
            <w:r>
              <w:t>After 6 months of tenure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