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/>
      </w:pPr>
      <w:bookmarkStart w:colFirst="0" w:colLast="0" w:name="_fxmwanczf1gd" w:id="0"/>
      <w:bookmarkEnd w:id="0"/>
      <w:r w:rsidDel="00000000" w:rsidR="00000000" w:rsidRPr="00000000">
        <w:rPr>
          <w:rtl w:val="0"/>
        </w:rPr>
        <w:t xml:space="preserve">EAT40006 — Client Meeting Minutes (Sprint 4 Demonstration)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Date: Tuesday, 28 October 2025</w:t>
        <w:br w:type="textWrapping"/>
        <w:t xml:space="preserve">Time: 7:00 pm – 8:00 pm</w:t>
        <w:br w:type="textWrapping"/>
        <w:t xml:space="preserve">Client: Alex Jaimes Castillo</w:t>
        <w:br w:type="textWrapping"/>
        <w:t xml:space="preserve">Team Attendees:        Haritha Manuja Perera, </w:t>
      </w:r>
    </w:p>
    <w:p w:rsidR="00000000" w:rsidDel="00000000" w:rsidP="00000000" w:rsidRDefault="00000000" w:rsidRPr="00000000" w14:paraId="00000003">
      <w:pPr>
        <w:spacing w:line="240" w:lineRule="auto"/>
        <w:ind w:left="2160" w:firstLine="0"/>
        <w:rPr/>
      </w:pPr>
      <w:r w:rsidDel="00000000" w:rsidR="00000000" w:rsidRPr="00000000">
        <w:rPr>
          <w:rtl w:val="0"/>
        </w:rPr>
        <w:t xml:space="preserve">Thenura Kuruppuarachchi, </w:t>
      </w:r>
    </w:p>
    <w:p w:rsidR="00000000" w:rsidDel="00000000" w:rsidP="00000000" w:rsidRDefault="00000000" w:rsidRPr="00000000" w14:paraId="00000004">
      <w:pPr>
        <w:spacing w:line="240" w:lineRule="auto"/>
        <w:ind w:left="2160" w:firstLine="0"/>
        <w:rPr/>
      </w:pPr>
      <w:r w:rsidDel="00000000" w:rsidR="00000000" w:rsidRPr="00000000">
        <w:rPr>
          <w:rtl w:val="0"/>
        </w:rPr>
        <w:t xml:space="preserve">Chrishelle Anthoneyz,</w:t>
      </w:r>
    </w:p>
    <w:p w:rsidR="00000000" w:rsidDel="00000000" w:rsidP="00000000" w:rsidRDefault="00000000" w:rsidRPr="00000000" w14:paraId="00000005">
      <w:pPr>
        <w:spacing w:line="240" w:lineRule="auto"/>
        <w:ind w:left="2160" w:firstLine="0"/>
        <w:rPr/>
      </w:pPr>
      <w:r w:rsidDel="00000000" w:rsidR="00000000" w:rsidRPr="00000000">
        <w:rPr>
          <w:rtl w:val="0"/>
        </w:rPr>
        <w:t xml:space="preserve">Senupama Deshapriya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line="240" w:lineRule="auto"/>
        <w:rPr/>
      </w:pPr>
      <w:bookmarkStart w:colFirst="0" w:colLast="0" w:name="_tr3xobai9xlk" w:id="1"/>
      <w:bookmarkEnd w:id="1"/>
      <w:r w:rsidDel="00000000" w:rsidR="00000000" w:rsidRPr="00000000">
        <w:rPr>
          <w:rtl w:val="0"/>
        </w:rPr>
        <w:t xml:space="preserve">Demonstration &amp; Updates Presented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3D Model Visuals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Applied transparency to relevant parts (body panels/paddles) for clearer internal visibility.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Updated colour scheme (black/white base) with improved metallic/shadowed finish for a more realistic, “luxury” look.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Motion &amp; Controls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Added Rotate Motor functionality via UI buttons (touch-triggered animations proved unreliable; button approach retained).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Confirmed both motors rotate clockwise (Active Phase &amp; Curing Phase).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UI Button Scheme &amp; Labelling (Agreed)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Open Lid 1 — Red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Open Lid 2 — Red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Open Drawer — Grey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Rotate Motor (Active Phase) — Red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Rotate Motor (Curing Phase) — Green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Open Drawer (repeat at end) — Grey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Side panel indicators to mirror Red/Green scheme for clarity.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Button labels shortened (e.g., “Rotate Motor”) to avoid long phrases like “Rotate Motor (Active Phase)”.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Button Order (Agreed sequence)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Open Lid 1 (Red)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Open Lid 2 (Red)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Open Drawer (Grey)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Rotate Motor (Red – Active Phase)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Rotate Motor (Green – Curing Phase)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Open Drawer (Grey – repeated at end)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Integration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Demo used placeholder values. Team noted the UI is structured to accept live sensor data later; wiring in real data is straightforward when available.</w:t>
        <w:br w:type="textWrapping"/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240" w:lineRule="auto"/>
        <w:rPr/>
      </w:pPr>
      <w:bookmarkStart w:colFirst="0" w:colLast="0" w:name="_nad2h2r0gy" w:id="2"/>
      <w:bookmarkEnd w:id="2"/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Keep both motors clockwise; distinguish phases by button colour (Red = Active, Green = Curing).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Adopt the agreed button order and colour scheme across main screen and side panel.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Proceed with button-triggered animations rather than touch gestures for reliability.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 visual tweak: ensure side colour shades align with the lower “drawer” tone (lighter).</w:t>
        <w:br w:type="textWrapping"/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/>
      </w:pPr>
      <w:bookmarkStart w:colFirst="0" w:colLast="0" w:name="_7f6htny9rxfk" w:id="3"/>
      <w:bookmarkEnd w:id="3"/>
      <w:r w:rsidDel="00000000" w:rsidR="00000000" w:rsidRPr="00000000">
        <w:rPr>
          <w:rtl w:val="0"/>
        </w:rPr>
        <w:t xml:space="preserve">Expo &amp; Logistics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Expo Date/Time: Thursday, 20 November, 4:00–7:00 pm.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Showcase materials: Laptop with app images/animations; small physical prototype(s); existing printed posters/materials.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Access &amp; Movement: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Collect materials from AD112; transport to ATC with the help of other student teams.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If after-hours access is needed, call Security to open AD112.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After the Expo, return all items to AD112; one team member should remain at AD112 to receive/secure items as others transport them.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Coordination: Collaborate with the other LIDA team(s) for moving/returning materials and shared display plan.</w:t>
        <w:br w:type="textWrapping"/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line="240" w:lineRule="auto"/>
        <w:rPr/>
      </w:pPr>
      <w:bookmarkStart w:colFirst="0" w:colLast="0" w:name="_i641oqpe8697" w:id="4"/>
      <w:bookmarkEnd w:id="4"/>
      <w:r w:rsidDel="00000000" w:rsidR="00000000" w:rsidRPr="00000000">
        <w:rPr>
          <w:rtl w:val="0"/>
        </w:rPr>
        <w:t xml:space="preserve">Actions &amp; Owners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80"/>
        <w:gridCol w:w="1760"/>
        <w:gridCol w:w="2090"/>
        <w:tblGridChange w:id="0">
          <w:tblGrid>
            <w:gridCol w:w="5480"/>
            <w:gridCol w:w="176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Apply final colour shade adjustments (side panels to lighter tone matching drawer)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Haritha / Thenura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 client check-in (Friday)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Implement/verify final button order and colour scheme on the control panel and side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 client check-in (Friday)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 both Rotate Motor buttons function (Active = Red, Curing = Green) with clockwise 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 client check-in (Friday)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 screenshots/short clips demonstrating the final UI flow for Expo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Chrishelle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Expo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Collate printed assets/prototypes; plan logistics with other team(s)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Senupama (coord.), 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Expo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calendar invite for next meeting (Friday, 7:30 pm)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Haritha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Organise file structure and share all documentation via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Ongoing; final pass before Expo</w:t>
            </w:r>
          </w:p>
        </w:tc>
      </w:tr>
    </w:tbl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line="240" w:lineRule="auto"/>
        <w:rPr/>
      </w:pPr>
      <w:bookmarkStart w:colFirst="0" w:colLast="0" w:name="_18r7fltoxf78" w:id="5"/>
      <w:bookmarkEnd w:id="5"/>
      <w:r w:rsidDel="00000000" w:rsidR="00000000" w:rsidRPr="00000000">
        <w:rPr>
          <w:rtl w:val="0"/>
        </w:rPr>
        <w:t xml:space="preserve">Risks / Notes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Animation interactivity: Touch-based triggers were unstable; button approach mitigates risk.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Expo logistics: Ensure Security contact details are on hand for AD112 access; confirm who will remain at AD112 during returns.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