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rgb1u9o7lz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EAT40005 Client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28,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4:30 PM – 5:30 PM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Online (Recorded)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Alex Jaimes Castillo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Group 1 – LIDA Mobile App &amp; 3D Model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h8y7tzajz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Key Discussion Points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aoa3wkbsbzm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SolidWorks Model Dimensions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Thenura suggested a method to simplify the modelling process by using a consistent outer layer and inserting current versions of components.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confirmed that all dimensions and guidelines should be based strictly on the </w:t>
      </w:r>
      <w:r w:rsidDel="00000000" w:rsidR="00000000" w:rsidRPr="00000000">
        <w:rPr>
          <w:b w:val="1"/>
          <w:rtl w:val="0"/>
        </w:rPr>
        <w:t xml:space="preserve">SketchUp model</w:t>
      </w:r>
      <w:r w:rsidDel="00000000" w:rsidR="00000000" w:rsidRPr="00000000">
        <w:rPr>
          <w:rtl w:val="0"/>
        </w:rPr>
        <w:t xml:space="preserve">, as it is the most accurate reference.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ujwby4ad25s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Real-Time Interaction for App Integration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Alex encouraged the team to </w:t>
      </w:r>
      <w:r w:rsidDel="00000000" w:rsidR="00000000" w:rsidRPr="00000000">
        <w:rPr>
          <w:b w:val="1"/>
          <w:rtl w:val="0"/>
        </w:rPr>
        <w:t xml:space="preserve">focus more on mobile app integration</w:t>
      </w:r>
      <w:r w:rsidDel="00000000" w:rsidR="00000000" w:rsidRPr="00000000">
        <w:rPr>
          <w:rtl w:val="0"/>
        </w:rPr>
        <w:t xml:space="preserve">, especially syncing 3D animations with physical component movements.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interactions include: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Motor animation synchronizing with actual motor activity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 pump activation triggering animation in real-time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this might be technically challenging, the client emphasized the </w:t>
      </w:r>
      <w:r w:rsidDel="00000000" w:rsidR="00000000" w:rsidRPr="00000000">
        <w:rPr>
          <w:b w:val="1"/>
          <w:rtl w:val="0"/>
        </w:rPr>
        <w:t xml:space="preserve">learning opportunity</w:t>
      </w:r>
      <w:r w:rsidDel="00000000" w:rsidR="00000000" w:rsidRPr="00000000">
        <w:rPr>
          <w:rtl w:val="0"/>
        </w:rPr>
        <w:t xml:space="preserve"> in exploring this connection.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trqyycmtwgr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Value of Computing Knowledge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Alex highlighted the importance of leveraging the team’s IT and programming background to: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 the gap between mechanical operations and visual software output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the system more understandable and interactive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Potentially optimize future IoT or automation-based solutions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xdoieynxjn1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Sprint Focus and Priorities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should first </w:t>
      </w:r>
      <w:r w:rsidDel="00000000" w:rsidR="00000000" w:rsidRPr="00000000">
        <w:rPr>
          <w:b w:val="1"/>
          <w:rtl w:val="0"/>
        </w:rPr>
        <w:t xml:space="preserve">finalize all 3D model components and animations</w:t>
      </w:r>
      <w:r w:rsidDel="00000000" w:rsidR="00000000" w:rsidRPr="00000000">
        <w:rPr>
          <w:rtl w:val="0"/>
        </w:rPr>
        <w:t xml:space="preserve"> during this sprint.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integration and real-time interaction should be explored later if time allows, or in the next semester.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focus for the coming week should be </w:t>
      </w:r>
      <w:r w:rsidDel="00000000" w:rsidR="00000000" w:rsidRPr="00000000">
        <w:rPr>
          <w:b w:val="1"/>
          <w:rtl w:val="0"/>
        </w:rPr>
        <w:t xml:space="preserve">finishing the current animation work and structural model updates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