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maaamzygsnu0" w:id="0"/>
      <w:bookmarkEnd w:id="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EAT40005 Facilitator Meeting Minutes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rtl w:val="0"/>
        </w:rPr>
        <w:t xml:space="preserve"> March 27, 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Time:</w:t>
      </w:r>
      <w:r w:rsidDel="00000000" w:rsidR="00000000" w:rsidRPr="00000000">
        <w:rPr>
          <w:rFonts w:ascii="Arial" w:cs="Arial" w:eastAsia="Arial" w:hAnsi="Arial"/>
          <w:rtl w:val="0"/>
        </w:rPr>
        <w:t xml:space="preserve"> 11:00 AM – 11:20 AM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Facilitator: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Naveed Ali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Group:</w:t>
      </w:r>
      <w:r w:rsidDel="00000000" w:rsidR="00000000" w:rsidRPr="00000000">
        <w:rPr>
          <w:rFonts w:ascii="Arial" w:cs="Arial" w:eastAsia="Arial" w:hAnsi="Arial"/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Supervisor feedback on Team and Project Plan</w:t>
        <w:br w:type="textWrapping"/>
        <w:t xml:space="preserve">- Clarifications on document structure, project scope, and team tasks</w:t>
        <w:br w:type="textWrapping"/>
        <w:t xml:space="preserve">- Preparation for upcoming client meeting</w:t>
      </w:r>
    </w:p>
    <w:p w:rsidR="00000000" w:rsidDel="00000000" w:rsidP="00000000" w:rsidRDefault="00000000" w:rsidRPr="00000000" w14:paraId="0000000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Teamwork Roadmap Improvements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Clearly define internal meeting time (Thursday 9:30 AM) and supervisor meetings (Thursday 11:00 AM)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communication rules and expectations (24–48 hour response time)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Include structured subheadings instead of bullet points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 explanations and links for all tools used (Teams, Discord, Google Drive, GitHub, Trello)</w:t>
      </w:r>
    </w:p>
    <w:p w:rsidR="00000000" w:rsidDel="00000000" w:rsidP="00000000" w:rsidRDefault="00000000" w:rsidRPr="00000000" w14:paraId="00000011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 Management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GitHub and Google Drive must be properly set up and shared with supervisor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Team must maintain version control and regular updates</w:t>
      </w:r>
    </w:p>
    <w:p w:rsidR="00000000" w:rsidDel="00000000" w:rsidP="00000000" w:rsidRDefault="00000000" w:rsidRPr="00000000" w14:paraId="00000014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Risk Management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Current risks are only team-related; add project-specific technical risks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Include solution strategies and mitigation for technical issues</w:t>
      </w:r>
    </w:p>
    <w:p w:rsidR="00000000" w:rsidDel="00000000" w:rsidP="00000000" w:rsidRDefault="00000000" w:rsidRPr="00000000" w14:paraId="00000017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Problem Statement &amp; Scope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Break problem statement into: background, problem, and objectives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 “In-Scope” and “Out-of-Scope” lists with the client</w:t>
      </w:r>
    </w:p>
    <w:p w:rsidR="00000000" w:rsidDel="00000000" w:rsidP="00000000" w:rsidRDefault="00000000" w:rsidRPr="00000000" w14:paraId="0000001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Stakeholders Section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 client’s role (whether they want to be the product owner)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Include client’s organization or title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List all team members with their roles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Clarify names of hardware teams once confirmed</w:t>
      </w:r>
    </w:p>
    <w:p w:rsidR="00000000" w:rsidDel="00000000" w:rsidP="00000000" w:rsidRDefault="00000000" w:rsidRPr="00000000" w14:paraId="0000001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System Requirements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Clarify that the project is part of a larger initiative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a structured approach for documenting requirements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Label and explain non-functional items like Security, Reliability, etc.</w:t>
      </w:r>
    </w:p>
    <w:p w:rsidR="00000000" w:rsidDel="00000000" w:rsidP="00000000" w:rsidRDefault="00000000" w:rsidRPr="00000000" w14:paraId="0000002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Solution Architecture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Ask client if there’s a preferred or existing architecture blueprint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Include two alternative architectures for comparison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 communication protocols, tools, and architecture diagram</w:t>
      </w:r>
    </w:p>
    <w:p w:rsidR="00000000" w:rsidDel="00000000" w:rsidP="00000000" w:rsidRDefault="00000000" w:rsidRPr="00000000" w14:paraId="00000027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Product Backlog &amp; Sprint Planning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Clarify user stories with client before Sprint 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Sprint 1 starts next Monday (March 31); determine which stories to implement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Replace “Semester” column with “Sprint” in backlog</w:t>
      </w:r>
    </w:p>
    <w:p w:rsidR="00000000" w:rsidDel="00000000" w:rsidP="00000000" w:rsidRDefault="00000000" w:rsidRPr="00000000" w14:paraId="0000002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Quality Plan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Define testing tools, frameworks, and environments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Research QA guidelines and integrate standards</w:t>
      </w:r>
    </w:p>
    <w:p w:rsidR="00000000" w:rsidDel="00000000" w:rsidP="00000000" w:rsidRDefault="00000000" w:rsidRPr="00000000" w14:paraId="0000002E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Research &amp; Investigations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Break into three sections: problem/business context, existing systems, technology stack</w:t>
      </w:r>
    </w:p>
    <w:p w:rsidR="00000000" w:rsidDel="00000000" w:rsidP="00000000" w:rsidRDefault="00000000" w:rsidRPr="00000000" w14:paraId="0000003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KOST Analysis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 a table with: Knowledge, Strengths, Threats, Opportunities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Map these to each individual team member</w:t>
      </w:r>
    </w:p>
    <w:p w:rsidR="00000000" w:rsidDel="00000000" w:rsidP="00000000" w:rsidRDefault="00000000" w:rsidRPr="00000000" w14:paraId="0000003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Ethical Considerations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major ethical concerns noted, but confirm this again with the client</w:t>
      </w:r>
    </w:p>
    <w:p w:rsidR="00000000" w:rsidDel="00000000" w:rsidP="00000000" w:rsidRDefault="00000000" w:rsidRPr="00000000" w14:paraId="00000035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JIRA Setup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GitHub has been set up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JIRA board must be created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User stories and technical subtasks should be entered and broken down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Action Items:</w:t>
      </w:r>
    </w:p>
    <w:tbl>
      <w:tblPr>
        <w:tblStyle w:val="Table1"/>
        <w:tblW w:w="5760.0" w:type="dxa"/>
        <w:jc w:val="left"/>
        <w:tblInd w:w="-108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2880"/>
        <w:gridCol w:w="2880"/>
        <w:tblGridChange w:id="0">
          <w:tblGrid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Set up JIRA board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Before next client meeting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Confirm stakeholder roles and client details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March 28,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Update functional and non-functional requirements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March 29,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Prepare Sprint 1 backlog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March 31,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Send updated Team &amp; Project Plan to supervisor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March 30,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Clarify any unresolved points during client meeting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March 28, 2025</w:t>
            </w:r>
          </w:p>
        </w:tc>
      </w:tr>
    </w:tbl>
    <w:p w:rsidR="00000000" w:rsidDel="00000000" w:rsidP="00000000" w:rsidRDefault="00000000" w:rsidRPr="00000000" w14:paraId="0000004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idTable1Light-Accent1">
    <w:name w:val="Grid Table 1 Light Accent 1"/>
    <w:basedOn w:val="TableNormal"/>
    <w:uiPriority w:val="46"/>
    <w:rsid w:val="00074C30"/>
    <w:pPr>
      <w:spacing w:after="0" w:line="240" w:lineRule="auto"/>
    </w:pPr>
    <w:tblPr>
      <w:tblStyleRowBandSize w:val="1"/>
      <w:tblStyleColBandSize w:val="1"/>
      <w:tblBorders>
        <w:top w:color="b8cce4" w:space="0" w:sz="4" w:themeColor="accent1" w:themeTint="000066" w:val="single"/>
        <w:left w:color="b8cce4" w:space="0" w:sz="4" w:themeColor="accent1" w:themeTint="000066" w:val="single"/>
        <w:bottom w:color="b8cce4" w:space="0" w:sz="4" w:themeColor="accent1" w:themeTint="000066" w:val="single"/>
        <w:right w:color="b8cce4" w:space="0" w:sz="4" w:themeColor="accent1" w:themeTint="000066" w:val="single"/>
        <w:insideH w:color="b8cce4" w:space="0" w:sz="4" w:themeColor="accent1" w:themeTint="000066" w:val="single"/>
        <w:insideV w:color="b8cce4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5b3d7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kgpDxEnCioW1DGG/3nk+/0eE6A==">CgMxLjAyDmgubWFhYW16eWdzbnUwOAByITFDR3FLbEpRcHpMMnUxQkI0blBBbGtDaUlpUUtDT3pCMQ==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