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b w:val="1"/>
          <w:sz w:val="38"/>
          <w:szCs w:val="38"/>
          <w:rtl w:val="0"/>
        </w:rPr>
        <w:t xml:space="preserve">EAT40005 Internal Meeting Minutes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w:t>
      </w:r>
      <w:r w:rsidDel="00000000" w:rsidR="00000000" w:rsidRPr="00000000">
        <w:rPr>
          <w:rtl w:val="0"/>
        </w:rPr>
        <w:t xml:space="preserve"> LIDA App Design – EAT40005</w:t>
      </w:r>
    </w:p>
    <w:p w:rsidR="00000000" w:rsidDel="00000000" w:rsidP="00000000" w:rsidRDefault="00000000" w:rsidRPr="00000000" w14:paraId="00000004">
      <w:pPr>
        <w:rPr/>
      </w:pPr>
      <w:r w:rsidDel="00000000" w:rsidR="00000000" w:rsidRPr="00000000">
        <w:rPr>
          <w:b w:val="1"/>
          <w:rtl w:val="0"/>
        </w:rPr>
        <w:t xml:space="preserve">Week: 11</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Attendees: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Haritha Manuja Perera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Chrishelle Anthoneyz</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Senupama Deshapriya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Thenura Kuruppuarachchi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colkazzalwjl" w:id="0"/>
      <w:bookmarkEnd w:id="0"/>
      <w:r w:rsidDel="00000000" w:rsidR="00000000" w:rsidRPr="00000000">
        <w:rPr>
          <w:rtl w:val="0"/>
        </w:rPr>
        <w:t xml:space="preserve">Meeting 1 – May 20, 2025</w:t>
      </w:r>
    </w:p>
    <w:p w:rsidR="00000000" w:rsidDel="00000000" w:rsidP="00000000" w:rsidRDefault="00000000" w:rsidRPr="00000000" w14:paraId="0000000D">
      <w:pPr>
        <w:rPr/>
      </w:pPr>
      <w:r w:rsidDel="00000000" w:rsidR="00000000" w:rsidRPr="00000000">
        <w:rPr>
          <w:rtl w:val="0"/>
        </w:rPr>
        <w:t xml:space="preserve">Agenda: Final Touches</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Fine-tuned animation timings.</w:t>
        <w:br w:type="textWrapping"/>
        <w:t xml:space="preserve"> - Double-checked transitions and labels.</w:t>
      </w:r>
    </w:p>
    <w:p w:rsidR="00000000" w:rsidDel="00000000" w:rsidP="00000000" w:rsidRDefault="00000000" w:rsidRPr="00000000" w14:paraId="00000010">
      <w:pPr>
        <w:pStyle w:val="Heading2"/>
        <w:rPr/>
      </w:pPr>
      <w:bookmarkStart w:colFirst="0" w:colLast="0" w:name="_xdilovr5bva" w:id="1"/>
      <w:bookmarkEnd w:id="1"/>
      <w:r w:rsidDel="00000000" w:rsidR="00000000" w:rsidRPr="00000000">
        <w:rPr>
          <w:rtl w:val="0"/>
        </w:rPr>
        <w:t xml:space="preserve">Meeting 2 – May 23, 2025</w:t>
      </w:r>
    </w:p>
    <w:p w:rsidR="00000000" w:rsidDel="00000000" w:rsidP="00000000" w:rsidRDefault="00000000" w:rsidRPr="00000000" w14:paraId="00000011">
      <w:pPr>
        <w:rPr/>
      </w:pPr>
      <w:r w:rsidDel="00000000" w:rsidR="00000000" w:rsidRPr="00000000">
        <w:rPr>
          <w:rtl w:val="0"/>
        </w:rPr>
        <w:t xml:space="preserve">Agenda: Final Submission Prep</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Packaged assets for integration.</w:t>
        <w:br w:type="textWrapping"/>
        <w:t xml:space="preserve"> - Reviewed everything for delivery.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Final refinements to the composting animation and SolidWorks model were completed this week. Transition flow and sensor logic were thoroughly validated to ensure seamless integration. The team packaged all assets for submission, including animation videos, documentation, and presentation materials. Internal reviews were conducted to catch any inconsistencies or errors. Poster content and presentation slides were polished to convey the project’s innovation and technical sophistication. The team’s coordinated efforts throughout the project culminated in this week, laying the foundation for a successful final showcase.</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