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6</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39wlhbopnq32" w:id="0"/>
      <w:bookmarkEnd w:id="0"/>
      <w:r w:rsidDel="00000000" w:rsidR="00000000" w:rsidRPr="00000000">
        <w:rPr>
          <w:rtl w:val="0"/>
        </w:rPr>
        <w:t xml:space="preserve">Meeting 1 – April 15, 2025</w:t>
      </w:r>
    </w:p>
    <w:p w:rsidR="00000000" w:rsidDel="00000000" w:rsidP="00000000" w:rsidRDefault="00000000" w:rsidRPr="00000000" w14:paraId="0000000D">
      <w:pPr>
        <w:rPr/>
      </w:pPr>
      <w:r w:rsidDel="00000000" w:rsidR="00000000" w:rsidRPr="00000000">
        <w:rPr>
          <w:rtl w:val="0"/>
        </w:rPr>
        <w:t xml:space="preserve">Agenda: 3D Model Structure Finalisation</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Finalised structural design.</w:t>
        <w:br w:type="textWrapping"/>
        <w:t xml:space="preserve"> - Added key parts and base for animation.</w:t>
      </w:r>
    </w:p>
    <w:p w:rsidR="00000000" w:rsidDel="00000000" w:rsidP="00000000" w:rsidRDefault="00000000" w:rsidRPr="00000000" w14:paraId="00000010">
      <w:pPr>
        <w:pStyle w:val="Heading2"/>
        <w:rPr/>
      </w:pPr>
      <w:bookmarkStart w:colFirst="0" w:colLast="0" w:name="_xyd45n1m0cll" w:id="1"/>
      <w:bookmarkEnd w:id="1"/>
      <w:r w:rsidDel="00000000" w:rsidR="00000000" w:rsidRPr="00000000">
        <w:rPr>
          <w:rtl w:val="0"/>
        </w:rPr>
        <w:t xml:space="preserve">Meeting 2 – April 18, 2025</w:t>
      </w:r>
    </w:p>
    <w:p w:rsidR="00000000" w:rsidDel="00000000" w:rsidP="00000000" w:rsidRDefault="00000000" w:rsidRPr="00000000" w14:paraId="00000011">
      <w:pPr>
        <w:rPr/>
      </w:pPr>
      <w:r w:rsidDel="00000000" w:rsidR="00000000" w:rsidRPr="00000000">
        <w:rPr>
          <w:rtl w:val="0"/>
        </w:rPr>
        <w:t xml:space="preserve">Agenda: Animation Draft Review</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Reviewed animation draft.</w:t>
        <w:br w:type="textWrapping"/>
        <w:t xml:space="preserve"> - Collected feedback and improvement notes.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Week 6, the team made significant progress in developing the composting animation and incorporating feedback from earlier reviews. Work on the SolidWorks model included refining structural design and beginning the integration of the water tank. The team also focused on drafting content for the project poster, ensuring it highlighted innovation and addressed technical challenges. Presentation preparation intensified, with the creation of slides to guide delivery. The team coordinated efforts to align technical outputs with visual materials and documentation. This week marked a collaborative push to synchronise project components in preparation for the final weeks.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