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b w:val="1"/>
          <w:sz w:val="38"/>
          <w:szCs w:val="38"/>
          <w:rtl w:val="0"/>
        </w:rPr>
        <w:t xml:space="preserve">EAT40005 Internal Meeting Minutes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w:t>
      </w:r>
      <w:r w:rsidDel="00000000" w:rsidR="00000000" w:rsidRPr="00000000">
        <w:rPr>
          <w:rtl w:val="0"/>
        </w:rPr>
        <w:t xml:space="preserve"> LIDA App Design – EAT40005</w:t>
      </w:r>
    </w:p>
    <w:p w:rsidR="00000000" w:rsidDel="00000000" w:rsidP="00000000" w:rsidRDefault="00000000" w:rsidRPr="00000000" w14:paraId="00000004">
      <w:pPr>
        <w:rPr/>
      </w:pPr>
      <w:r w:rsidDel="00000000" w:rsidR="00000000" w:rsidRPr="00000000">
        <w:rPr>
          <w:b w:val="1"/>
          <w:rtl w:val="0"/>
        </w:rPr>
        <w:t xml:space="preserve">Week: 8</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Attendees: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Haritha Manuja Perera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Chrishelle Anthoneyz</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Senupama Deshapriya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Thenura Kuruppuarachchi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bk9vp74puakp" w:id="0"/>
      <w:bookmarkEnd w:id="0"/>
      <w:r w:rsidDel="00000000" w:rsidR="00000000" w:rsidRPr="00000000">
        <w:rPr>
          <w:rtl w:val="0"/>
        </w:rPr>
        <w:t xml:space="preserve">Meeting 1 – April 29, 2025</w:t>
      </w:r>
    </w:p>
    <w:p w:rsidR="00000000" w:rsidDel="00000000" w:rsidP="00000000" w:rsidRDefault="00000000" w:rsidRPr="00000000" w14:paraId="0000000D">
      <w:pPr>
        <w:rPr/>
      </w:pPr>
      <w:r w:rsidDel="00000000" w:rsidR="00000000" w:rsidRPr="00000000">
        <w:rPr>
          <w:rtl w:val="0"/>
        </w:rPr>
        <w:t xml:space="preserve">Agenda: Post-Demo Feedback</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Reflected on client feedback.</w:t>
        <w:br w:type="textWrapping"/>
        <w:t xml:space="preserve"> - Assigned tasks for Phase 2.</w:t>
      </w:r>
    </w:p>
    <w:p w:rsidR="00000000" w:rsidDel="00000000" w:rsidP="00000000" w:rsidRDefault="00000000" w:rsidRPr="00000000" w14:paraId="00000010">
      <w:pPr>
        <w:pStyle w:val="Heading2"/>
        <w:rPr/>
      </w:pPr>
      <w:bookmarkStart w:colFirst="0" w:colLast="0" w:name="_n5rvt98vdl4" w:id="1"/>
      <w:bookmarkEnd w:id="1"/>
      <w:r w:rsidDel="00000000" w:rsidR="00000000" w:rsidRPr="00000000">
        <w:rPr>
          <w:rtl w:val="0"/>
        </w:rPr>
        <w:t xml:space="preserve">Meeting 2 – May 2, 2025</w:t>
      </w:r>
    </w:p>
    <w:p w:rsidR="00000000" w:rsidDel="00000000" w:rsidP="00000000" w:rsidRDefault="00000000" w:rsidRPr="00000000" w14:paraId="00000011">
      <w:pPr>
        <w:rPr/>
      </w:pPr>
      <w:r w:rsidDel="00000000" w:rsidR="00000000" w:rsidRPr="00000000">
        <w:rPr>
          <w:rtl w:val="0"/>
        </w:rPr>
        <w:t xml:space="preserve">Agenda: Component Integration</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Began adding sensor locations.</w:t>
        <w:br w:type="textWrapping"/>
        <w:t xml:space="preserve"> - Drafted layout for insulation and wiring.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Following the client meeting, the team focused on implementing feedback and refining both the animation and SolidWorks model. Sensor placement and wiring layout were updated, and the team began integrating additional system features, such as the water condensation tank. Poster content was further refined to highlight environmental and technical achievements. Presentation slides were updated to include improved visuals and data flow. This week’s collaboration ensured alignment between technical work and visual communication materials, setting the stage for a successful demonstration. Preparations for the final submission were also initiated to avoid last-minute issues.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