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</w:t>
        <w:br w:type="textWrapping"/>
        <w:t xml:space="preserve"> Date: October 3, 2025</w:t>
        <w:br w:type="textWrapping"/>
        <w:t xml:space="preserve"> Time: 2:00 PM – 3:00 PM</w:t>
        <w:br w:type="textWrapping"/>
        <w:t xml:space="preserve"> Facilitator: Group Self-Organised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lvx0e89becie" w:id="0"/>
      <w:bookmarkEnd w:id="0"/>
      <w:r w:rsidDel="00000000" w:rsidR="00000000" w:rsidRPr="00000000">
        <w:rPr>
          <w:color w:val="000000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client meeting (Oct 2, 7:30–8:00 PM)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Finalise Sprint 3 priorities (GLB + sensor tabs + animations)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usability testing approach and survey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deliverables and deadlines leading into Sprint 4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3j9ivucqr2us" w:id="1"/>
      <w:bookmarkEnd w:id="1"/>
      <w:r w:rsidDel="00000000" w:rsidR="00000000" w:rsidRPr="00000000">
        <w:rPr>
          <w:color w:val="000000"/>
          <w:rtl w:val="0"/>
        </w:rPr>
        <w:t xml:space="preserve">Discussion Summary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9x8fh6p4br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Client Feedback → Team Decisions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 Tabs &amp; Linking: Keep three tabs (Temperature, Moisture, Gases). Selecting an item (e.g., T1) must highlight the corresponding sensor on the 3D model and display the live value in the UI.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GLB Integration: Current export shows named sensors correctly; polish highlighting and camera focus on selection.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Animations: Proceed with animation plots; ensure they complement—not clutter—the interactive model.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Testing: Prepare a short usability survey and recruit non-domain users for Week 11 testing.</w:t>
        <w:br w:type="textWrapping"/>
      </w:r>
    </w:p>
    <w:p w:rsidR="00000000" w:rsidDel="00000000" w:rsidP="00000000" w:rsidRDefault="00000000" w:rsidRPr="00000000" w14:paraId="00000013">
      <w:pPr>
        <w:pStyle w:val="Heading4"/>
        <w:spacing w:line="240" w:lineRule="auto"/>
        <w:rPr>
          <w:color w:val="000000"/>
        </w:rPr>
      </w:pPr>
      <w:bookmarkStart w:colFirst="0" w:colLast="0" w:name="_uz47retp1re8" w:id="3"/>
      <w:bookmarkEnd w:id="3"/>
      <w:r w:rsidDel="00000000" w:rsidR="00000000" w:rsidRPr="00000000">
        <w:rPr>
          <w:color w:val="000000"/>
          <w:rtl w:val="0"/>
        </w:rPr>
        <w:t xml:space="preserve">Sprint 3 Focus (Remainings)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 tab → model link (select in tab → highlight in 3D; and vice-versa if feasible).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colour rendering and ensure smooth model performance on mobile.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MP4 demo showing tab interaction + model highlight.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Draft usability survey and test plan.</w:t>
        <w:br w:type="textWrapping"/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40" w:lineRule="auto"/>
        <w:rPr>
          <w:color w:val="000000"/>
        </w:rPr>
      </w:pPr>
      <w:bookmarkStart w:colFirst="0" w:colLast="0" w:name="_73ipf45egqqg" w:id="4"/>
      <w:bookmarkEnd w:id="4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Finalise GLB pipeline and implement sensor highlight + camera focus on selection.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 pass (model size, draw calls) for mobile.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Complete animation plots and expose simple play/pause control in the app.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Provide MP4 export for client review.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Draft usability survey (ease of navigation, clarity, task completion, SUS-style rating + 3–5 open questions).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Start user/technical documentation outline; keep Jira updated with acceptance criteria.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Build the tab UI (T, MC, Gases) with expand/collapse; render current values next to selected sensors.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Ensure code reads from a mock “live” source now, swappable to real data later.</w:t>
        <w:br w:type="textWrapping"/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line="240" w:lineRule="auto"/>
        <w:rPr>
          <w:color w:val="000000"/>
        </w:rPr>
      </w:pPr>
      <w:bookmarkStart w:colFirst="0" w:colLast="0" w:name="_dqyz5v4w6zsx" w:id="5"/>
      <w:bookmarkEnd w:id="5"/>
      <w:r w:rsidDel="00000000" w:rsidR="00000000" w:rsidRPr="00000000">
        <w:rPr>
          <w:color w:val="000000"/>
          <w:rtl w:val="0"/>
        </w:rPr>
        <w:t xml:space="preserve">Testing &amp; Documentation Plan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Usability survey draft: ready by Oct 8 (Wed) for client glance.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 user sessions (5–8 participants): Oct 20–24 (Week 11); collect scores + comments.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 &amp; handover package (living doc): keep updating (GLB, MP4s, SolidWorks reference, manuals).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000000"/>
        </w:rPr>
      </w:pPr>
      <w:bookmarkStart w:colFirst="0" w:colLast="0" w:name="_vg66jscmx8gy" w:id="6"/>
      <w:bookmarkEnd w:id="6"/>
      <w:r w:rsidDel="00000000" w:rsidR="00000000" w:rsidRPr="00000000">
        <w:rPr>
          <w:color w:val="000000"/>
          <w:rtl w:val="0"/>
        </w:rPr>
        <w:t xml:space="preserve">Risks &amp; Mitigations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data access/format not final: use mock provider with same schema; switch to live when available.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Mobile performance with GLB: reduce mesh complexity/textures; lazy-load animations.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Time squeeze for testing: pre-book participants now; survey finalized by Oct 8.</w:t>
        <w:br w:type="textWrapping"/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>
          <w:color w:val="000000"/>
        </w:rPr>
      </w:pPr>
      <w:bookmarkStart w:colFirst="0" w:colLast="0" w:name="_wshvya35h7i4" w:id="7"/>
      <w:bookmarkEnd w:id="7"/>
      <w:r w:rsidDel="00000000" w:rsidR="00000000" w:rsidRPr="00000000">
        <w:rPr>
          <w:color w:val="000000"/>
          <w:rtl w:val="0"/>
        </w:rPr>
        <w:t xml:space="preserve">Deadlines &amp; Next Steps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 7 (Tue): Tab→model highlighting working; MP4 demo exported.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Oct 8 (Wed): Usability survey draft ready; share with client for quick OK.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Oct 9–13: Polish colour rendering and camera focus; prep test build.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 11 (Oct 20–24): Run usability sessions; compile results for Week 12 refinements.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