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CAEC" w14:textId="4B643BBB" w:rsidR="00F523A2" w:rsidRDefault="0075445C">
      <w:r w:rsidRPr="0075445C">
        <w:t>Le collège inaugure son nouveau laboratoire de sciences entièrement équipé. Les élèves pourront réaliser des expériences plus avancées.</w:t>
      </w:r>
    </w:p>
    <w:sectPr w:rsidR="00F523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3A2"/>
    <w:rsid w:val="0075445C"/>
    <w:rsid w:val="00CB0B41"/>
    <w:rsid w:val="00F5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F5022"/>
  <w15:chartTrackingRefBased/>
  <w15:docId w15:val="{80430435-7FCE-48F4-ACB7-249CBE67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2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2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2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2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2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23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23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23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23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23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23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23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23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23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2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23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2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2026-01-05T13:46:00Z</dcterms:created>
  <dcterms:modified xsi:type="dcterms:W3CDTF">2026-01-05T13:46:00Z</dcterms:modified>
</cp:coreProperties>
</file>