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3D4B" w14:textId="38543EFB" w:rsidR="00C07BE2" w:rsidRDefault="002234C8" w:rsidP="002234C8">
      <w:r>
        <w:t>Elucidating cardiomyocyte heterogeneity and</w:t>
      </w:r>
      <w:r>
        <w:t xml:space="preserve"> </w:t>
      </w:r>
      <w:r>
        <w:t>maturation dynamics through integrated single-cell</w:t>
      </w:r>
      <w:r>
        <w:t xml:space="preserve"> </w:t>
      </w:r>
      <w:r>
        <w:t>and spatial transcriptomics</w:t>
      </w:r>
    </w:p>
    <w:p w14:paraId="189F2387" w14:textId="4C13D9A4" w:rsidR="004B5152" w:rsidRPr="004B5152" w:rsidRDefault="004B5152" w:rsidP="004B5152">
      <w:pPr>
        <w:pStyle w:val="ListParagraph"/>
        <w:numPr>
          <w:ilvl w:val="0"/>
          <w:numId w:val="1"/>
        </w:numPr>
        <w:rPr>
          <w:b/>
          <w:bCs/>
        </w:rPr>
      </w:pPr>
      <w:r w:rsidRPr="004B5152">
        <w:rPr>
          <w:b/>
          <w:bCs/>
        </w:rPr>
        <w:t>Results</w:t>
      </w:r>
    </w:p>
    <w:p w14:paraId="4E9FA0B3" w14:textId="5C10F03B" w:rsidR="004B5152" w:rsidRDefault="004B5152" w:rsidP="004B5152">
      <w:pPr>
        <w:pStyle w:val="ListParagraph"/>
        <w:numPr>
          <w:ilvl w:val="1"/>
          <w:numId w:val="1"/>
        </w:numPr>
      </w:pPr>
      <w:r w:rsidRPr="004B5152">
        <w:rPr>
          <w:b/>
          <w:bCs/>
        </w:rPr>
        <w:t>Post-Natal Day 1 10X Clusters</w:t>
      </w:r>
      <w:r>
        <w:t xml:space="preserve">: </w:t>
      </w:r>
      <w:r w:rsidRPr="004B5152">
        <w:t xml:space="preserve">CMs (3,409 cells, 39.40%, identified by </w:t>
      </w:r>
      <w:proofErr w:type="spellStart"/>
      <w:r w:rsidRPr="004B5152">
        <w:t>Ttn</w:t>
      </w:r>
      <w:proofErr w:type="spellEnd"/>
      <w:r w:rsidRPr="004B5152">
        <w:t xml:space="preserve">, Ryr2, and Mybpc3), fibroblasts (2,366 cells, 27.30%, marked by </w:t>
      </w:r>
      <w:proofErr w:type="spellStart"/>
      <w:r w:rsidRPr="004B5152">
        <w:t>Dcn</w:t>
      </w:r>
      <w:proofErr w:type="spellEnd"/>
      <w:r w:rsidRPr="004B5152">
        <w:t xml:space="preserve">, </w:t>
      </w:r>
      <w:proofErr w:type="spellStart"/>
      <w:r w:rsidRPr="004B5152">
        <w:t>Pdgfra</w:t>
      </w:r>
      <w:proofErr w:type="spellEnd"/>
      <w:r w:rsidRPr="004B5152">
        <w:t xml:space="preserve">, and Col1a1), endothelial cells (1,787 cells, 20.70%, distinguished by </w:t>
      </w:r>
      <w:proofErr w:type="spellStart"/>
      <w:r w:rsidRPr="004B5152">
        <w:t>Vwf</w:t>
      </w:r>
      <w:proofErr w:type="spellEnd"/>
      <w:r w:rsidRPr="004B5152">
        <w:t xml:space="preserve">, Cdh5, and Pecam1), smooth muscle cells (221 cells, 2.60%, labeled with </w:t>
      </w:r>
      <w:proofErr w:type="spellStart"/>
      <w:r w:rsidRPr="004B5152">
        <w:t>Acan</w:t>
      </w:r>
      <w:proofErr w:type="spellEnd"/>
      <w:r w:rsidRPr="004B5152">
        <w:t xml:space="preserve">, Myh11, and Lmod1), mesothelial cells (209 cells, 2.40%, characterized by </w:t>
      </w:r>
      <w:proofErr w:type="spellStart"/>
      <w:r w:rsidRPr="004B5152">
        <w:t>Msln</w:t>
      </w:r>
      <w:proofErr w:type="spellEnd"/>
      <w:r w:rsidRPr="004B5152">
        <w:t xml:space="preserve">, Bnc1, and Lrrn4), pericytes (196 cells, 2.30%, indicated by Rgs5, Kcnj8, and </w:t>
      </w:r>
      <w:proofErr w:type="spellStart"/>
      <w:r w:rsidRPr="004B5152">
        <w:t>Pdgfrb</w:t>
      </w:r>
      <w:proofErr w:type="spellEnd"/>
      <w:r w:rsidRPr="004B5152">
        <w:t>), myeloid cells (264 cells, 3.10%, recognized by Cd14, Cd68, and C1qa), neutrophils (94 cells, 1.10%, detected by Cd177, Cxcr2, and Ly6g), B cells (59 cells, 0.70%, marked with Cd79b, Ms4a1, and Cd79a), and neuronal cells (47 cells, 0.50%, identified by Gfra3, Plp1, and Kcna1).</w:t>
      </w:r>
    </w:p>
    <w:p w14:paraId="04D4EAF1" w14:textId="77777777" w:rsidR="004B5152" w:rsidRDefault="004B5152" w:rsidP="004B5152">
      <w:pPr>
        <w:pStyle w:val="ListParagraph"/>
        <w:numPr>
          <w:ilvl w:val="1"/>
          <w:numId w:val="1"/>
        </w:numPr>
      </w:pPr>
    </w:p>
    <w:sectPr w:rsidR="004B5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91ED9"/>
    <w:multiLevelType w:val="hybridMultilevel"/>
    <w:tmpl w:val="96E8D4A4"/>
    <w:lvl w:ilvl="0" w:tplc="81AC324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21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C8"/>
    <w:rsid w:val="002234C8"/>
    <w:rsid w:val="003E4F26"/>
    <w:rsid w:val="004B5152"/>
    <w:rsid w:val="00B80CA9"/>
    <w:rsid w:val="00B95189"/>
    <w:rsid w:val="00C07BE2"/>
    <w:rsid w:val="00EE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E57C1"/>
  <w15:chartTrackingRefBased/>
  <w15:docId w15:val="{73045014-2CFE-7843-A646-2D627A92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M. Nelson</dc:creator>
  <cp:keywords/>
  <dc:description/>
  <cp:lastModifiedBy>Theodore M. Nelson</cp:lastModifiedBy>
  <cp:revision>2</cp:revision>
  <dcterms:created xsi:type="dcterms:W3CDTF">2025-04-15T14:06:00Z</dcterms:created>
  <dcterms:modified xsi:type="dcterms:W3CDTF">2025-04-15T14:09:00Z</dcterms:modified>
</cp:coreProperties>
</file>