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2011年北京市高考生物试卷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1．（6分）下列生命过程中，有细胞凋亡过程的是（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A．断尾壁虎长出新尾巴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B．砍伐后的树桩上长出新枝条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C．蝌蚪尾巴消失的过程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D．胚胎发育中出现造血干细胞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2．（6分）在生态学研究中，下列方法与研究目的不相符的是（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A．给海龟安装示踪器调查其洄游路线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B．给大雁佩戴标志环调查其迁徙路线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C．用样方法研究固着在岩礁上贝类的种群关系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D．用标志重捕法调查达乌尔黄鼠的丰富度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3．（6分）下列与细胞内物质运输有关的叙述，正确的是（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A．叶绿体合成的ATP通过核孔进入细胞核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B．氢离子可以通过扩散作用进入液泡内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C．溶酶体内的酶由内质网形成的小泡（囊泡）运入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D．内质网的膜结构成分可以转移到细胞膜中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4．（6分）胰岛素的A、B两条肽链是由一个基因编码的．下列有关胰岛素的叙述，正确的是（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A．胰岛素基因的两条DNA单链分别编码A、B两条肽链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B．沸水浴加热之后，构成胰岛素的肽链充分伸展并断裂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C．胰岛素的功能取决于氨基酸的序列，与空间结构无关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D．核糖体合成的多肽链需经蛋白酶的作用形成胰岛素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5．（6分）一次性过量饮水会造成人体细胞肿胀，功能受损．可用静脉滴注高浓度盐水（1.8% NaCl溶液）对患者进行治疗．其原理是（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A．升高细胞外液的离子浓度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B．促进抗利尿激素的分泌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C．降低细胞内液的离子浓度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D．减少细胞外液液体总量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二、非选择题（共3小题，每小题18分，满分50分）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6．（18分）实验一：用不带特殊病原体的小鼠进行如下特异性免疫实验，过程如图l，结果如图2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"http://pic1.mofangge.com/upload/papers/g09/20111103/2011110313320642114619.gif"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（1）对B组小鼠的处理是作为A组小鼠的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处理。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（2）从图2可知，Ⅱ组与Ⅳ组相比，小鼠脾脏中的活细菌数量的增长趋势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，说明血清中的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不能有效抑制脾脏内的细菌繁殖。注射来自于A组小鼠的T细胞后，在4天内Ⅰ组小鼠脾脏中的活细菌数量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，说明该组T细胞（活化T细胞）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细菌数量的增长。由此推测该细菌生活在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（3）实验中，Ⅰ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Ⅳ组小鼠感染的是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，感染的时间是在注射T细胞或血清的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天。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实验二：在体外观察小鼠的T细胞和巨噬细胞（一种吞噬细胞）对细菌X的杀伤力，结果如图3。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（4）由图3可知，能有效杀伤细菌X的是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细胞，而不是活化T细胞。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（5）有人假设，活化T细胞释放某种物质活化了巨噬细胞。若用体外实验验证该假设，实验组应选择的实验材料包括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（填选项前的符号）。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a．培养过活化T细胞的培养液      b．培养过巨噬细胞的培养液    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c．A组小鼠的巨噬细胞            d．B组小鼠的巨噬细胞   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e．培养过未活化T细胞的培养液    f．细菌X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（5）该系列实验的目的是研究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16分）果蝇的2号染色体上存在朱砂眼（a）和褐色眼（b）基因，减数分裂时不发生交叉互换。aa个体的褐色素合成受到抑制，bb个体的朱砂色素合成受到抑制。正常果蝇复眼的暗红色是这两种色素叠加的结果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（1）a和b是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性基因，就这两对基因而言，朱砂眼果蝇的基因型包括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（2）用双杂合体雄蝇（K）与双隐性纯合体雌蝇进行测交实验，母本果蝇复眼为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色。子代表现型及比例为暗红眼：白眼=1：1，说明父本的A、B基因与染色体的对应关系是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（3）在近千次的重复实验中，有6次实验的子代全部为暗红眼，但反交却无此现象。从减数分裂的过程分析，出现上述例外的原因可能是：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的一部分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细胞未    能正常完成分裂，无法产生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（4）为检验上述推测，可用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观察切片，统计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的比例，并比较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之间该比值的差异。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16分）T﹣DNA可随机插入植物基因组内，导致被插入基因发生突变。用此方法诱导拟南芥产生突变体的过程如下：种植野生型拟南芥，待植株形成花蕾时，将地上部分浸入农杆菌（其中的T﹣DNA上带有抗除草剂基因）悬浮液中以实现转化。在适宜条件下培养，收获种子（称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代）。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（1）为促进植株侧枝发育以形成更多的花蕾，需要去除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，因为后者产生的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会抑制侧芽的生长。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（2）为筛选出已转化的个体，需将T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代播种在含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的培养基上生长，成熟后自交，收获种子（称为T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代）。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（3）为筛选出具有抗盐性状的突变体，需将T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代播种在含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的培养基上，获得所需个体。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（4）经过多代种植获得能稳定遗传的抗盐突变体。为确定抗盐性状是否由单基因突变引起，需将该突变体与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植株进行杂交，再自交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代后统计性状分离比。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（5）若上述T﹣DNA的插入造成了基因功能丧失，从该突变体的表现型可以推测野生型基因的存在导致植物的抗盐性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（6）根据T﹣DNA的已知序列，利用PCR技术可以扩增出被插入的基因片段。其过程是：提取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植株的DNA，用限制酶处理后，再用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将获得的DNA片段连接成环（如图），以此为模板，从图中A、B、C、D四种单链DNA片段中选取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作为引物进行扩增，得到的片段将用于获取该基因的全序列信息。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