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C3361D" w:rsidP="00C3361D" w14:paraId="219DBFD2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2012</w:t>
      </w:r>
      <w:r>
        <w:rPr>
          <w:rFonts w:hint="eastAsia"/>
          <w:b/>
          <w:sz w:val="30"/>
          <w:szCs w:val="30"/>
        </w:rPr>
        <w:t>年全国统一高考生物试卷（大纲版）</w:t>
      </w:r>
    </w:p>
    <w:p w:rsidR="00C3361D" w:rsidP="00C3361D" w14:paraId="3BD4A611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一、选择题（共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小题）</w:t>
      </w:r>
    </w:p>
    <w:p w:rsidR="00C3361D" w:rsidP="00C3361D" w14:paraId="67F3BEA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．下列关于膝跳反射的叙述，错误的是（　　）</w:t>
      </w:r>
    </w:p>
    <w:p w:rsidR="00C3361D" w:rsidP="00C3361D" w14:paraId="0CE5FCC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．反射活动由一定的刺激引起</w:t>
      </w:r>
      <w:r>
        <w:tab/>
      </w:r>
    </w:p>
    <w:p w:rsidR="00C3361D" w:rsidP="00C3361D" w14:paraId="6E1E947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．反射活动中兴奋在突触处双向传递</w:t>
      </w:r>
      <w:r>
        <w:tab/>
      </w:r>
    </w:p>
    <w:p w:rsidR="00C3361D" w:rsidP="00C3361D" w14:paraId="26335C7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．反射活动的发生需要反射弧结构完整</w:t>
      </w:r>
      <w:r>
        <w:tab/>
      </w:r>
    </w:p>
    <w:p w:rsidR="00C3361D" w:rsidP="00C3361D" w14:paraId="1B6F588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．反射活动中需要神经递质参与兴奋的传递</w:t>
      </w:r>
      <w:r>
        <w:tab/>
      </w:r>
    </w:p>
    <w:p w:rsidR="00C3361D" w:rsidP="00C3361D" w14:paraId="19A3692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．下列关于叶绿体和线粒体的叙述，正确的是（　　）</w:t>
      </w:r>
    </w:p>
    <w:p w:rsidR="00C3361D" w:rsidP="00C3361D" w14:paraId="2D06465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．线粒体和叶绿体均含有少量的</w:t>
      </w:r>
      <w:r>
        <w:rPr>
          <w:sz w:val="24"/>
          <w:szCs w:val="24"/>
        </w:rPr>
        <w:t>DNA</w:t>
      </w:r>
      <w:r>
        <w:tab/>
      </w:r>
    </w:p>
    <w:p w:rsidR="00C3361D" w:rsidP="00C3361D" w14:paraId="64C5B93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．叶绿体在光下和黑暗中均能合成</w:t>
      </w:r>
      <w:r>
        <w:rPr>
          <w:sz w:val="24"/>
          <w:szCs w:val="24"/>
        </w:rPr>
        <w:t>ATP</w:t>
      </w:r>
      <w:r>
        <w:tab/>
      </w:r>
    </w:p>
    <w:p w:rsidR="00C3361D" w:rsidP="00C3361D" w14:paraId="105F80F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．细胞生命活动所需的</w:t>
      </w:r>
      <w:r>
        <w:rPr>
          <w:sz w:val="24"/>
          <w:szCs w:val="24"/>
        </w:rPr>
        <w:t>ATP</w:t>
      </w:r>
      <w:r>
        <w:rPr>
          <w:rFonts w:hint="eastAsia"/>
          <w:sz w:val="24"/>
          <w:szCs w:val="24"/>
        </w:rPr>
        <w:t>均来自线粒体</w:t>
      </w:r>
      <w:r>
        <w:tab/>
      </w:r>
    </w:p>
    <w:p w:rsidR="00C3361D" w:rsidP="00C3361D" w14:paraId="3AE38BF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．线粒体基质和叶绿体基质所含酶的种类相同</w:t>
      </w:r>
      <w:r>
        <w:tab/>
      </w:r>
    </w:p>
    <w:p w:rsidR="00C3361D" w:rsidP="00C3361D" w14:paraId="467CCBA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．一块农田中有豌豆、杂草、田鼠和土壤微生物等生物，其中属于竞争关系的是（　　）</w:t>
      </w:r>
    </w:p>
    <w:p w:rsidR="00C3361D" w:rsidP="00C3361D" w14:paraId="3C9DD8D4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．田鼠和杂草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．豌豆和杂草</w:t>
      </w:r>
      <w:r>
        <w:tab/>
      </w:r>
    </w:p>
    <w:p w:rsidR="00C3361D" w:rsidP="00C3361D" w14:paraId="0E940CF8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．豌豆和其根中的根瘤菌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．细菌和其细胞内的噬菌体</w:t>
      </w:r>
      <w:r>
        <w:tab/>
      </w:r>
    </w:p>
    <w:p w:rsidR="00C3361D" w:rsidP="00C3361D" w14:paraId="60C2324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．下列关于森林群落垂直结构的叙述错误的是（　　）</w:t>
      </w:r>
    </w:p>
    <w:p w:rsidR="00C3361D" w:rsidP="00C3361D" w14:paraId="1510944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．群落中的植物具有垂直分层现象</w:t>
      </w:r>
      <w:r>
        <w:tab/>
      </w:r>
    </w:p>
    <w:p w:rsidR="00C3361D" w:rsidP="00C3361D" w14:paraId="38146B1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．群落中的动物具有垂直分层现象</w:t>
      </w:r>
      <w:r>
        <w:tab/>
      </w:r>
    </w:p>
    <w:p w:rsidR="00C3361D" w:rsidP="00C3361D" w14:paraId="025E07C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．动物在群落中的垂直分层与植物的分层有关</w:t>
      </w:r>
      <w:r>
        <w:tab/>
      </w:r>
    </w:p>
    <w:p w:rsidR="00C3361D" w:rsidP="00C3361D" w14:paraId="6C5D721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．乔木层的疏密程度不会影响草木层的水平结构</w:t>
      </w:r>
      <w:r>
        <w:tab/>
      </w:r>
    </w:p>
    <w:p w:rsidR="00C3361D" w:rsidP="00C3361D" w14:paraId="57EF1F3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．关于细菌的叙述，正确的是（　　）</w:t>
      </w:r>
    </w:p>
    <w:p w:rsidR="00C3361D" w:rsidP="00C3361D" w14:paraId="0B8E8F8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．不同种类细菌的生长均需要相同的碳源</w:t>
      </w:r>
      <w:r>
        <w:tab/>
      </w:r>
    </w:p>
    <w:p w:rsidR="00C3361D" w:rsidP="00C3361D" w14:paraId="7724E72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．常用液体培养基分离获得细菌单菌落</w:t>
      </w:r>
      <w:r>
        <w:tab/>
      </w:r>
    </w:p>
    <w:p w:rsidR="00C3361D" w:rsidP="00C3361D" w14:paraId="5DC4134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．细菌大量培养过程中，芽孢形成于细菌生长的调整期</w:t>
      </w:r>
      <w:r>
        <w:tab/>
      </w:r>
    </w:p>
    <w:p w:rsidR="00C3361D" w:rsidP="00C3361D" w14:paraId="4624D52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．培养基中含有高浓度</w:t>
      </w:r>
      <w:r>
        <w:rPr>
          <w:sz w:val="24"/>
          <w:szCs w:val="24"/>
        </w:rPr>
        <w:t>NaCl</w:t>
      </w:r>
      <w:r>
        <w:rPr>
          <w:rFonts w:hint="eastAsia"/>
          <w:sz w:val="24"/>
          <w:szCs w:val="24"/>
        </w:rPr>
        <w:t>有利于金黄色葡萄球菌的筛选</w:t>
      </w:r>
      <w:r>
        <w:tab/>
      </w:r>
    </w:p>
    <w:p w:rsidR="00C3361D" w:rsidP="00C3361D" w14:paraId="0E12EA4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C3361D" w:rsidP="00C3361D" w14:paraId="06B271D9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二、解答题（共</w:t>
      </w: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小题）</w:t>
      </w:r>
    </w:p>
    <w:p w:rsidR="00C3361D" w:rsidP="00C3361D" w14:paraId="06C6535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分）金鱼藻是一种高等沉水植物，有关研究结果如图所示（图中净光合速</w:t>
      </w:r>
      <w:r>
        <w:rPr>
          <w:rFonts w:hint="eastAsia"/>
          <w:sz w:val="24"/>
          <w:szCs w:val="24"/>
        </w:rPr>
        <w:t>率是指实际光合速率与呼吸速率之差，以每克鲜重每小时释放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的微摩尔数表示）．</w:t>
      </w:r>
    </w:p>
    <w:p w:rsidR="00C3361D" w:rsidP="00C3361D" w14:paraId="01774131" w14:textId="742E80A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3933190"/>
            <wp:effectExtent l="0" t="0" r="2540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61D" w:rsidP="00C3361D" w14:paraId="570CA47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据图回答下列问题：</w:t>
      </w:r>
    </w:p>
    <w:p w:rsidR="00C3361D" w:rsidP="00C3361D" w14:paraId="1B0DE41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）该研究探讨了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对金鱼藻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的影响，其中，因变量是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3361D" w:rsidP="00C3361D" w14:paraId="7EF30AA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）该研究中净光合速率达到最大时的光照度为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lx</w:t>
      </w:r>
      <w:r>
        <w:rPr>
          <w:rFonts w:hint="eastAsia"/>
          <w:sz w:val="24"/>
          <w:szCs w:val="24"/>
        </w:rPr>
        <w:t>．在黑暗中，金鱼藻的呼吸速率是每克鲜重每小时消耗氧气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μmol</w:t>
      </w:r>
      <w:r>
        <w:rPr>
          <w:rFonts w:hint="eastAsia"/>
          <w:sz w:val="24"/>
          <w:szCs w:val="24"/>
        </w:rPr>
        <w:t>．</w:t>
      </w:r>
    </w:p>
    <w:p w:rsidR="00C3361D" w:rsidP="00C3361D" w14:paraId="4CECCED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）该研究中净光合速率随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变化而变化的主要原因是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3361D" w:rsidP="00C3361D" w14:paraId="33C8A34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分）回答下列问题：</w:t>
      </w:r>
    </w:p>
    <w:p w:rsidR="00C3361D" w:rsidP="00C3361D" w14:paraId="332C3D4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）大多数病毒进入人体内经过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细胞的摄取和处理，使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暴漏于抗原的表面，并将抗原呈递给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细胞，刺激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细胞分泌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3361D" w:rsidP="00C3361D" w14:paraId="43376A8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）人体接种甲型</w:t>
      </w:r>
      <w:r>
        <w:rPr>
          <w:sz w:val="24"/>
          <w:szCs w:val="24"/>
        </w:rPr>
        <w:t>H1N1</w:t>
      </w:r>
      <w:r>
        <w:rPr>
          <w:rFonts w:hint="eastAsia"/>
          <w:sz w:val="24"/>
          <w:szCs w:val="24"/>
        </w:rPr>
        <w:t>流感疫苗后，一段时间内当甲型</w:t>
      </w:r>
      <w:r>
        <w:rPr>
          <w:sz w:val="24"/>
          <w:szCs w:val="24"/>
        </w:rPr>
        <w:t>H1N1</w:t>
      </w:r>
      <w:r>
        <w:rPr>
          <w:rFonts w:hint="eastAsia"/>
          <w:sz w:val="24"/>
          <w:szCs w:val="24"/>
        </w:rPr>
        <w:t>流感病毒侵染机体时，不易患病，其主要原因是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3361D" w:rsidP="00C3361D" w14:paraId="3FFF0E3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）一种病毒含有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“1</w:t>
      </w:r>
      <w:r>
        <w:rPr>
          <w:rFonts w:hint="eastAsia"/>
          <w:sz w:val="24"/>
          <w:szCs w:val="24"/>
        </w:rPr>
        <w:t>种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“2</w:t>
      </w:r>
      <w:r>
        <w:rPr>
          <w:rFonts w:hint="eastAsia"/>
          <w:sz w:val="24"/>
          <w:szCs w:val="24"/>
        </w:rPr>
        <w:t>种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）核酸．</w:t>
      </w:r>
    </w:p>
    <w:p w:rsidR="00C3361D" w:rsidP="00C3361D" w14:paraId="36D23FC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）灭活的仙台病毒在动物细胞工程中可用于诱导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3361D" w:rsidP="00C3361D" w14:paraId="3AE4CA2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分）某同学为了研究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对人唾液淀粉酶活性的影响，设计了如下实验步骤：</w:t>
      </w:r>
    </w:p>
    <w:p w:rsidR="00C3361D" w:rsidP="00C3361D" w14:paraId="762BD10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E5</w:t>
      </w:r>
      <w:r>
        <w:rPr>
          <w:rFonts w:hint="eastAsia"/>
          <w:sz w:val="24"/>
          <w:szCs w:val="24"/>
        </w:rPr>
        <w:t>支试管中分别加入</w:t>
      </w:r>
      <w:r>
        <w:rPr>
          <w:sz w:val="24"/>
          <w:szCs w:val="24"/>
        </w:rPr>
        <w:t>pH 5.0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6.0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7.0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8.0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9.0</w:t>
      </w:r>
      <w:r>
        <w:rPr>
          <w:rFonts w:hint="eastAsia"/>
          <w:sz w:val="24"/>
          <w:szCs w:val="24"/>
        </w:rPr>
        <w:t>的适宜浓度缓冲液</w:t>
      </w:r>
      <w:r>
        <w:rPr>
          <w:sz w:val="24"/>
          <w:szCs w:val="24"/>
        </w:rPr>
        <w:t>5mL</w:t>
      </w:r>
      <w:r>
        <w:rPr>
          <w:rFonts w:hint="eastAsia"/>
          <w:sz w:val="24"/>
          <w:szCs w:val="24"/>
        </w:rPr>
        <w:t>．再分别加入质量分数为</w:t>
      </w:r>
      <w:r>
        <w:rPr>
          <w:sz w:val="24"/>
          <w:szCs w:val="24"/>
        </w:rPr>
        <w:t>1%</w:t>
      </w:r>
      <w:r>
        <w:rPr>
          <w:rFonts w:hint="eastAsia"/>
          <w:sz w:val="24"/>
          <w:szCs w:val="24"/>
        </w:rPr>
        <w:t>的淀粉液</w:t>
      </w:r>
      <w:r>
        <w:rPr>
          <w:sz w:val="24"/>
          <w:szCs w:val="24"/>
        </w:rPr>
        <w:t>1mL</w:t>
      </w:r>
      <w:r>
        <w:rPr>
          <w:rFonts w:hint="eastAsia"/>
          <w:sz w:val="24"/>
          <w:szCs w:val="24"/>
        </w:rPr>
        <w:t>．</w:t>
      </w:r>
    </w:p>
    <w:p w:rsidR="00C3361D" w:rsidP="00C3361D" w14:paraId="09FE960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各试管中分别加入适当浓度的唾液稀释液</w:t>
      </w:r>
      <w:r>
        <w:rPr>
          <w:sz w:val="24"/>
          <w:szCs w:val="24"/>
        </w:rPr>
        <w:t>1mL</w:t>
      </w:r>
      <w:r>
        <w:rPr>
          <w:rFonts w:hint="eastAsia"/>
          <w:sz w:val="24"/>
          <w:szCs w:val="24"/>
        </w:rPr>
        <w:t>，摇匀．</w:t>
      </w:r>
    </w:p>
    <w:p w:rsidR="00C3361D" w:rsidP="00C3361D" w14:paraId="06CDF232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将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支试管放入</w:t>
      </w:r>
      <w:r>
        <w:rPr>
          <w:sz w:val="24"/>
          <w:szCs w:val="24"/>
        </w:rPr>
        <w:t>70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恒温水浴中，保温时间相同且合适．</w:t>
      </w:r>
    </w:p>
    <w:p w:rsidR="00C3361D" w:rsidP="00C3361D" w14:paraId="25D11A5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取出各试管，分别加入斐林试剂</w:t>
      </w:r>
      <w:r>
        <w:rPr>
          <w:sz w:val="24"/>
          <w:szCs w:val="24"/>
        </w:rPr>
        <w:t>2mL</w:t>
      </w:r>
      <w:r>
        <w:rPr>
          <w:rFonts w:hint="eastAsia"/>
          <w:sz w:val="24"/>
          <w:szCs w:val="24"/>
        </w:rPr>
        <w:t>，摇匀．</w:t>
      </w:r>
    </w:p>
    <w:p w:rsidR="00C3361D" w:rsidP="00C3361D" w14:paraId="61ED5672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>观察各试管溶液的颜色，通过颜色深浅判断唾液淀粉酶作用的最适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．</w:t>
      </w:r>
    </w:p>
    <w:p w:rsidR="00C3361D" w:rsidP="00C3361D" w14:paraId="691A4C7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上述实验步骤中有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处错误，请更正并说明更正理由（不考虑试剂的浓度和加入量、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梯度以及实验重复次数），以便实验能得到正确的预期结果．</w:t>
      </w:r>
    </w:p>
    <w:p w:rsidR="00C3361D" w:rsidP="00C3361D" w14:paraId="30F5925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C3361D" w:rsidP="00C3361D" w14:paraId="57FC8E5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3361D" w:rsidP="00C3361D" w14:paraId="0EEC8A6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分）果蝇中灰身（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）与黑身（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）、大翅脉（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）与小翅脉（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）是两对相对性状且独立遗传，灰身大翅脉的雌蝇与灰身小翅脉的雄蝇杂交，子代中</w:t>
      </w:r>
      <w:r>
        <w:rPr>
          <w:sz w:val="24"/>
          <w:szCs w:val="24"/>
        </w:rPr>
        <w:t>47</w:t>
      </w:r>
      <w:r>
        <w:rPr>
          <w:rFonts w:hint="eastAsia"/>
          <w:sz w:val="24"/>
          <w:szCs w:val="24"/>
        </w:rPr>
        <w:t>只为灰身大翅脉，</w:t>
      </w:r>
      <w:r>
        <w:rPr>
          <w:sz w:val="24"/>
          <w:szCs w:val="24"/>
        </w:rPr>
        <w:t>49</w:t>
      </w:r>
      <w:r>
        <w:rPr>
          <w:rFonts w:hint="eastAsia"/>
          <w:sz w:val="24"/>
          <w:szCs w:val="24"/>
        </w:rPr>
        <w:t>只为灰身小翅脉，</w:t>
      </w:r>
      <w:r>
        <w:rPr>
          <w:sz w:val="24"/>
          <w:szCs w:val="24"/>
        </w:rPr>
        <w:t>17</w:t>
      </w:r>
      <w:r>
        <w:rPr>
          <w:rFonts w:hint="eastAsia"/>
          <w:sz w:val="24"/>
          <w:szCs w:val="24"/>
        </w:rPr>
        <w:t>只为黑身大翅脉，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只为黑身小翅脉．回答下列问题：</w:t>
      </w:r>
    </w:p>
    <w:p w:rsidR="00C3361D" w:rsidP="00C3361D" w14:paraId="238738A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）在上述杂交子代中，体色和翅脉的表现型比例依次为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3361D" w:rsidP="00C3361D" w14:paraId="1594922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）两个亲体中，雌蝇的基因型为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．雄蝇的基因型为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3361D" w:rsidP="00C3361D" w14:paraId="7FB8440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）亲本雌蝇产生卵的基因组成种类数为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，其理论比例为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3361D" w:rsidP="00C3361D" w14:paraId="5B159FA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）上述子代中表现型为灰身大翅脉个体的基因型为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，黑身大翅脉个体的基因型为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C3361D" w:rsidP="00C3361D" w14:paraId="679B641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C3361D" w:rsidP="00C3361D" w14:paraId="4F5AF788" w14:textId="77777777">
      <w:pPr>
        <w:widowControl/>
        <w:spacing w:line="360" w:lineRule="auto"/>
        <w:ind w:left="273" w:hanging="273" w:hangingChars="130"/>
        <w:jc w:val="left"/>
      </w:pPr>
      <w:r>
        <w:br w:type="page"/>
      </w:r>
    </w:p>
    <w:p w:rsidR="007116F0" w:rsidRPr="00C3361D" w14:paraId="1485F76E" w14:textId="77777777"/>
    <w:sectPr>
      <w:footerReference w:type="default" r:id="rId5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F0"/>
    <w:rsid w:val="007116F0"/>
    <w:rsid w:val="00C3361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BCA3C17-37B3-45B5-BE79-65B23B6B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361D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