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22"/>
        <w:spacing w:before="156" w:after="156"/>
      </w:pPr>
      <w:r>
        <w:rPr>
          <w:rFonts w:ascii="Times New Roman" w:hAnsi="Times New Roman" w:cs="Times New Roman"/>
          <w:sz w:val="32"/>
          <w:sz-cs w:val="32"/>
          <w:b/>
        </w:rPr>
        <w:t xml:space="preserve">2012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年普通高等学校招生全国统一考试（山东卷）</w:t>
      </w:r>
      <w:r>
        <w:rPr>
          <w:rFonts w:ascii="Times" w:hAnsi="Times" w:cs="Times"/>
          <w:sz w:val="2"/>
          <w:sz-cs w:val="2"/>
          <w:b/>
          <w:color w:val="FFFFFF"/>
        </w:rPr>
        <w:t xml:space="preserve"> 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  <w:ind w:first-line="422"/>
        <w:spacing w:before="156" w:after="156"/>
      </w:pPr>
      <w:r>
        <w:rPr>
          <w:rFonts w:ascii="Times" w:hAnsi="Times" w:cs="Times"/>
          <w:sz w:val="32"/>
          <w:sz-cs w:val="32"/>
          <w:b/>
        </w:rPr>
        <w:t xml:space="preserve">理综生物部分解析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一．选择题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2.夏季晴朗的一天，甲乙两株同种植物在相同条件下CO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44"/>
          <w:sz-cs w:val="44"/>
          <w:vertAlign w:val="subscript"/>
        </w:rPr>
        <w:t xml:space="preserve">吸收速率的变化如图所示，下列说法正确的是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A. 甲植株在a点开始进行光合作用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B. 乙植株在e点有机物积累量最多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C. 曲线b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c 段和d</w:t>
      </w:r>
      <w:r>
        <w:rPr>
          <w:rFonts w:ascii="Times" w:hAnsi="Times" w:cs="Times"/>
          <w:sz w:val="21"/>
          <w:sz-cs w:val="21"/>
        </w:rPr>
        <w:t xml:space="preserve">-e段下降的原因相同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D. 两曲线b</w:t>
      </w:r>
      <w:r>
        <w:rPr>
          <w:rFonts w:ascii="Times" w:hAnsi="Times" w:cs="Times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d段不同的原因可能是甲植株气孔无法关闭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4. 某小组进行观察洋葱根尖分生组织细胞有丝分裂的实验，下列关于该实验的叙述正确的是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A. 盐酸和酒精混合液主要起固定作用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B. 碱性染料吡罗红（派洛宁）可用于染色体染色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C. 观察到分裂末期细胞内细胞板向四周扩展形成新的细胞壁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D. 细胞内染色体的存在状态可作为判断有丝分裂各时期的依据</w:t>
      </w:r>
    </w:p>
    <w:p>
      <w:pPr>
        <w:jc w:val="both"/>
        <w:ind w:first-line="8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、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6  某传病的遗传涉及非同源染色体上的两对等位基因。已知Ⅰ-1基因型为AaBB,且Ⅱ-2与Ⅱ-3婚配的子代不会患病。根据以下系谱图，正确的推断是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A. Ⅰ-3的基因型一定为AABb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B. Ⅱ-2的基因型一定为aaBB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C. Ⅲ-1的基因型可能为 AaBb或AABb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D. Ⅲ-2与基因型为AaBb的女性婚配，子代患病的概率为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25. （10分）人手指意外触到蜡烛火焰，引起屈肘反射。其反射弧示意图如下。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此过程属于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免疫。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26. （8分）右图中，曲线Ⅰ、Ⅱ、Ⅲ分别表示某野生动物种群数量超过环境容纳量后，其未来种群数量变化三种可能的情况。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27. （14分） 几种性染色体异常果蝇的性别、育性等如图所示。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（1）正常果蝇在减数第一次分裂中期的细胞内染色体组数为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，在减数第二次分裂后期的细胞中染色体数是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条。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（2）白眼雌果蝇（X’ X’Y）最多能产生X’、 X’ X’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 四种类型的配子。该果蝇与红眼雄果蝇 （X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Y）杂交，子代中红眼雌果蝇的基因型为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34．（8分）【生物—生物技术实践】辣椒素作为一种生物碱广泛用于食品保健、医药工业等领域。辣椒素的获得途径如图。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