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FF17C4" w:rsidP="00FF17C4" w14:paraId="570BF410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2012</w:t>
      </w:r>
      <w:r>
        <w:rPr>
          <w:rFonts w:hint="eastAsia"/>
          <w:b/>
          <w:sz w:val="30"/>
          <w:szCs w:val="30"/>
        </w:rPr>
        <w:t>年全国统一高考生物试卷（新课标）</w:t>
      </w:r>
    </w:p>
    <w:p w:rsidR="00FF17C4" w:rsidP="00FF17C4" w14:paraId="009EE155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一、选择题：每小题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分，共</w:t>
      </w:r>
      <w:r>
        <w:rPr>
          <w:b/>
          <w:sz w:val="24"/>
          <w:szCs w:val="24"/>
        </w:rPr>
        <w:t>36</w:t>
      </w:r>
      <w:r>
        <w:rPr>
          <w:rFonts w:hint="eastAsia"/>
          <w:b/>
          <w:sz w:val="24"/>
          <w:szCs w:val="24"/>
        </w:rPr>
        <w:t>分</w:t>
      </w:r>
    </w:p>
    <w:p w:rsidR="00FF17C4" w:rsidP="00FF17C4" w14:paraId="6A37335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分）同一物种的两类细胞各产生一种分泌蛋白，组成这两种蛋白质的各种氨基酸含量相同，但排列顺序不同。其原因是参与这两种蛋白质合成的（　　）</w:t>
      </w:r>
    </w:p>
    <w:p w:rsidR="00FF17C4" w:rsidP="00FF17C4" w14:paraId="62B9C36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tRNA</w:t>
      </w:r>
      <w:r>
        <w:rPr>
          <w:rFonts w:hint="eastAsia"/>
          <w:sz w:val="24"/>
          <w:szCs w:val="24"/>
        </w:rPr>
        <w:t>种类不同</w:t>
      </w:r>
      <w:r>
        <w:tab/>
      </w:r>
    </w:p>
    <w:p w:rsidR="00FF17C4" w:rsidP="00FF17C4" w14:paraId="0B897B0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mRNA</w:t>
      </w:r>
      <w:r>
        <w:rPr>
          <w:rFonts w:hint="eastAsia"/>
          <w:sz w:val="24"/>
          <w:szCs w:val="24"/>
        </w:rPr>
        <w:t>碱基序列不同</w:t>
      </w:r>
      <w:r>
        <w:tab/>
      </w:r>
    </w:p>
    <w:p w:rsidR="00FF17C4" w:rsidP="00FF17C4" w14:paraId="344212D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．核糖体成分不同</w:t>
      </w:r>
      <w:r>
        <w:tab/>
      </w:r>
    </w:p>
    <w:p w:rsidR="00FF17C4" w:rsidP="00FF17C4" w14:paraId="65D889C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．同一密码子所决定的氨基酸不同</w:t>
      </w:r>
      <w:r>
        <w:tab/>
      </w:r>
    </w:p>
    <w:p w:rsidR="00FF17C4" w:rsidP="00FF17C4" w14:paraId="3F2A9DC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分）下列关于细胞癌变的叙述，错误的是（　　）</w:t>
      </w:r>
    </w:p>
    <w:p w:rsidR="00FF17C4" w:rsidP="00FF17C4" w14:paraId="60F429F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．癌细胞在适宜条件时可无限增殖</w:t>
      </w:r>
      <w:r>
        <w:tab/>
      </w:r>
    </w:p>
    <w:p w:rsidR="00FF17C4" w:rsidP="00FF17C4" w14:paraId="11FA016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．癌变前后，细胞的形态和结构有明显差别</w:t>
      </w:r>
      <w:r>
        <w:tab/>
      </w:r>
    </w:p>
    <w:p w:rsidR="00FF17C4" w:rsidP="00FF17C4" w14:paraId="3F14BA1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．病毒癌基因可整合到宿主基因组诱发癌变</w:t>
      </w:r>
      <w:r>
        <w:tab/>
      </w:r>
    </w:p>
    <w:p w:rsidR="00FF17C4" w:rsidP="00FF17C4" w14:paraId="1934C16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．原癌基因的主要功能是阻止细胞发生异常增殖</w:t>
      </w:r>
      <w:r>
        <w:tab/>
      </w:r>
    </w:p>
    <w:p w:rsidR="00FF17C4" w:rsidP="00FF17C4" w14:paraId="17EB6DB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分）哺乳动物因长时间未饮水导致机体脱水时，会发生的生理现象是（　　）</w:t>
      </w:r>
    </w:p>
    <w:p w:rsidR="00FF17C4" w:rsidP="00FF17C4" w14:paraId="3DDD109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．血浆渗透压降低</w:t>
      </w:r>
      <w:r>
        <w:tab/>
      </w:r>
    </w:p>
    <w:p w:rsidR="00FF17C4" w:rsidP="00FF17C4" w14:paraId="64D3895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．抗利尿激素分泌增加</w:t>
      </w:r>
      <w:r>
        <w:tab/>
      </w:r>
    </w:p>
    <w:p w:rsidR="00FF17C4" w:rsidP="00FF17C4" w14:paraId="22499A5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．下丘脑渗透压感受器受到的刺激减弱</w:t>
      </w:r>
      <w:r>
        <w:tab/>
      </w:r>
    </w:p>
    <w:p w:rsidR="00FF17C4" w:rsidP="00FF17C4" w14:paraId="7CB1CD9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．肾小管和集合管对水的重吸收作用减弱</w:t>
      </w:r>
      <w:r>
        <w:tab/>
      </w:r>
    </w:p>
    <w:p w:rsidR="00FF17C4" w:rsidP="00FF17C4" w14:paraId="4C2A2F7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分）当人看见酸梅时唾液分泌会大量增加．对此现象的分析，错误的是（　　）</w:t>
      </w:r>
    </w:p>
    <w:p w:rsidR="00FF17C4" w:rsidP="00FF17C4" w14:paraId="096AE46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．这一反射过程需要大脑皮层的参与</w:t>
      </w:r>
      <w:r>
        <w:tab/>
      </w:r>
    </w:p>
    <w:p w:rsidR="00FF17C4" w:rsidP="00FF17C4" w14:paraId="64CA3CC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．这是一种反射活动，其效应器是唾液腺</w:t>
      </w:r>
      <w:r>
        <w:tab/>
      </w:r>
    </w:p>
    <w:p w:rsidR="00FF17C4" w:rsidP="00FF17C4" w14:paraId="3D89AE6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．酸梅色泽直接刺激神经中枢引起唾液分泌</w:t>
      </w:r>
      <w:r>
        <w:tab/>
      </w:r>
    </w:p>
    <w:p w:rsidR="00FF17C4" w:rsidP="00FF17C4" w14:paraId="65F55E2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．这一过程中有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电﹣化学﹣电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信号的转化</w:t>
      </w:r>
      <w:r>
        <w:tab/>
      </w:r>
    </w:p>
    <w:p w:rsidR="00FF17C4" w:rsidP="00FF17C4" w14:paraId="112A77E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分）取生长状态一致的燕麦胚芽鞘，分为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四组，将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两组胚芽鞘尖端下方的一段切除，再从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两组胚芽鞘中的相应位置分别切取等长的一段，并按图中所示分别接入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两组胚芽鞘被切除的位置，得到</w:t>
      </w:r>
      <w:r>
        <w:rPr>
          <w:sz w:val="24"/>
          <w:szCs w:val="24"/>
        </w:rPr>
        <w:t>a′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b′</w:t>
      </w:r>
      <w:r>
        <w:rPr>
          <w:rFonts w:hint="eastAsia"/>
          <w:sz w:val="24"/>
          <w:szCs w:val="24"/>
        </w:rPr>
        <w:t>两组胚芽鞘．然后用单侧光照射，发现</w:t>
      </w:r>
      <w:r>
        <w:rPr>
          <w:sz w:val="24"/>
          <w:szCs w:val="24"/>
        </w:rPr>
        <w:t>a′</w:t>
      </w:r>
      <w:r>
        <w:rPr>
          <w:rFonts w:hint="eastAsia"/>
          <w:sz w:val="24"/>
          <w:szCs w:val="24"/>
        </w:rPr>
        <w:t>组胚芽鞘向光弯曲生长，</w:t>
      </w:r>
      <w:r>
        <w:rPr>
          <w:sz w:val="24"/>
          <w:szCs w:val="24"/>
        </w:rPr>
        <w:t>b′</w:t>
      </w:r>
      <w:r>
        <w:rPr>
          <w:rFonts w:hint="eastAsia"/>
          <w:sz w:val="24"/>
          <w:szCs w:val="24"/>
        </w:rPr>
        <w:t>组胚芽鞘无弯曲生长，其原因是（　　）</w:t>
      </w:r>
    </w:p>
    <w:p w:rsidR="00FF17C4" w:rsidP="00FF17C4" w14:paraId="2546C26B" w14:textId="7BA64FCA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4257675" cy="1181100"/>
            <wp:effectExtent l="0" t="0" r="9525" b="0"/>
            <wp:docPr id="5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7C4" w:rsidP="00FF17C4" w14:paraId="269D531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组尖端能合成生长素，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组尖端不能</w:t>
      </w:r>
      <w:r>
        <w:tab/>
      </w:r>
    </w:p>
    <w:p w:rsidR="00FF17C4" w:rsidP="00FF17C4" w14:paraId="7C8A945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a′</w:t>
      </w:r>
      <w:r>
        <w:rPr>
          <w:rFonts w:hint="eastAsia"/>
          <w:sz w:val="24"/>
          <w:szCs w:val="24"/>
        </w:rPr>
        <w:t>组尖端能合成生长素，</w:t>
      </w:r>
      <w:r>
        <w:rPr>
          <w:sz w:val="24"/>
          <w:szCs w:val="24"/>
        </w:rPr>
        <w:t>b′</w:t>
      </w:r>
      <w:r>
        <w:rPr>
          <w:rFonts w:hint="eastAsia"/>
          <w:sz w:val="24"/>
          <w:szCs w:val="24"/>
        </w:rPr>
        <w:t>组尖端不能</w:t>
      </w:r>
      <w:r>
        <w:tab/>
      </w:r>
    </w:p>
    <w:p w:rsidR="00FF17C4" w:rsidP="00FF17C4" w14:paraId="6B69C3C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组尖端的生长素能向胚芽鞘基部运输，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组尖端的生长素不能</w:t>
      </w:r>
      <w:r>
        <w:tab/>
      </w:r>
    </w:p>
    <w:p w:rsidR="00FF17C4" w:rsidP="00FF17C4" w14:paraId="5388214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a′</w:t>
      </w:r>
      <w:r>
        <w:rPr>
          <w:rFonts w:hint="eastAsia"/>
          <w:sz w:val="24"/>
          <w:szCs w:val="24"/>
        </w:rPr>
        <w:t>组尖端的生长素能向胚芽鞘基部运输，</w:t>
      </w:r>
      <w:r>
        <w:rPr>
          <w:sz w:val="24"/>
          <w:szCs w:val="24"/>
        </w:rPr>
        <w:t>b′</w:t>
      </w:r>
      <w:r>
        <w:rPr>
          <w:rFonts w:hint="eastAsia"/>
          <w:sz w:val="24"/>
          <w:szCs w:val="24"/>
        </w:rPr>
        <w:t>组尖端的生长素不能</w:t>
      </w:r>
      <w:r>
        <w:tab/>
      </w:r>
    </w:p>
    <w:p w:rsidR="00FF17C4" w:rsidP="00FF17C4" w14:paraId="28716A0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分）某岛屿上生活着一种动物，其种群数量多年维持相对稳定．该动物个体从出生到性成熟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需要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个月．图为某年该动物种群在不同月份的年龄结构（每月最后一天统计种群各年龄组的个体数）．关于该种群的叙述，错误的是（　　）</w:t>
      </w:r>
    </w:p>
    <w:p w:rsidR="00FF17C4" w:rsidP="00FF17C4" w14:paraId="21FC473C" w14:textId="1F5323F2">
      <w:pPr>
        <w:spacing w:line="360" w:lineRule="auto"/>
        <w:ind w:left="312" w:hanging="312" w:hangingChars="130"/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3314700" cy="19716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r:link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7C4" w:rsidP="00FF17C4" w14:paraId="66459C5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．该种群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月份的出生率不可能为零</w:t>
      </w:r>
      <w:r>
        <w:tab/>
      </w:r>
    </w:p>
    <w:p w:rsidR="00FF17C4" w:rsidP="00FF17C4" w14:paraId="178BA3C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．天敌的迁入可影响该种群的年龄结构</w:t>
      </w:r>
      <w:r>
        <w:tab/>
      </w:r>
    </w:p>
    <w:p w:rsidR="00FF17C4" w:rsidP="00FF17C4" w14:paraId="6315D70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．该种群的年龄结构随着季节更替而变化</w:t>
      </w:r>
      <w:r>
        <w:tab/>
      </w:r>
    </w:p>
    <w:p w:rsidR="00FF17C4" w:rsidP="00FF17C4" w14:paraId="57E76FC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．大量诱杀雄性个体会影响该种群的密度</w:t>
      </w:r>
      <w:r>
        <w:tab/>
      </w:r>
    </w:p>
    <w:p w:rsidR="00FF17C4" w:rsidP="00FF17C4" w14:paraId="64B6FFC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FF17C4" w:rsidP="00FF17C4" w14:paraId="5B7F45C4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二、非选择题</w:t>
      </w:r>
    </w:p>
    <w:p w:rsidR="00FF17C4" w:rsidP="00FF17C4" w14:paraId="3CA44D3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分）将玉米种植置于</w:t>
      </w:r>
      <w:r>
        <w:rPr>
          <w:sz w:val="24"/>
          <w:szCs w:val="24"/>
        </w:rPr>
        <w:t>25℃</w:t>
      </w:r>
      <w:r>
        <w:rPr>
          <w:rFonts w:hint="eastAsia"/>
          <w:sz w:val="24"/>
          <w:szCs w:val="24"/>
        </w:rPr>
        <w:t>、黑暗、水分适宜的条件下萌发，每天定时取相同数量的萌发种子，一半直接烘干称重，另一半切取胚乳烘干称重，计算每粒的平均干重，结果如图所示．若只考虑种子萌发所需的营养物质来源于胚乳，据图回答下列问题．</w:t>
      </w:r>
    </w:p>
    <w:p w:rsidR="00FF17C4" w:rsidP="00FF17C4" w14:paraId="0632143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）萌发过程中胚乳组织中的淀粉被水解成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，再通过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作用为种子萌发提供能量．</w:t>
      </w:r>
    </w:p>
    <w:p w:rsidR="00FF17C4" w:rsidP="00FF17C4" w14:paraId="4A3F2DE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）萌发过程中在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小时之间种子的呼吸速率最大，在该时间段内每粒种子呼吸消耗的平均干重为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 xml:space="preserve"> mg</w:t>
      </w:r>
      <w:r>
        <w:rPr>
          <w:rFonts w:hint="eastAsia"/>
          <w:sz w:val="24"/>
          <w:szCs w:val="24"/>
        </w:rPr>
        <w:t>．</w:t>
      </w:r>
    </w:p>
    <w:p w:rsidR="00FF17C4" w:rsidP="00FF17C4" w14:paraId="74D16E5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）萌发过程中胚乳的部分营养物质转化成幼苗的组成物质，其最大转化速率为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 xml:space="preserve"> mg•</w:t>
      </w:r>
      <w:r>
        <w:rPr>
          <w:rFonts w:hint="eastAsia"/>
          <w:sz w:val="24"/>
          <w:szCs w:val="24"/>
        </w:rPr>
        <w:t>粒</w:t>
      </w:r>
      <w:r>
        <w:rPr>
          <w:sz w:val="24"/>
          <w:szCs w:val="24"/>
        </w:rPr>
        <w:t>•d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．</w:t>
      </w:r>
    </w:p>
    <w:p w:rsidR="00FF17C4" w:rsidP="00FF17C4" w14:paraId="2182842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）若保持实验条件不变，</w:t>
      </w:r>
      <w:r>
        <w:rPr>
          <w:sz w:val="24"/>
          <w:szCs w:val="24"/>
        </w:rPr>
        <w:t>120</w:t>
      </w:r>
      <w:r>
        <w:rPr>
          <w:rFonts w:hint="eastAsia"/>
          <w:sz w:val="24"/>
          <w:szCs w:val="24"/>
        </w:rPr>
        <w:t>小时候，萌发种子的干重变化趋势是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FF17C4" w:rsidP="00FF17C4" w14:paraId="27158F56" w14:textId="14C99B95">
      <w:pPr>
        <w:spacing w:line="360" w:lineRule="auto"/>
        <w:ind w:left="312" w:hanging="312" w:hangingChars="130"/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3028950" cy="2447925"/>
            <wp:effectExtent l="0" t="0" r="0" b="952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7" descr="IMG_25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r:link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6" b="1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7C4" w:rsidP="00FF17C4" w14:paraId="012899A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．肺牵张反射是调节呼吸的反射之一，图（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）为肺牵张反射示意图。该反射的感受器位于肺中。深吸气后肺扩张，感受器兴奋，神经冲动经传入神经传入脑干，抑制吸气，引起呼气。回答下列问题：</w:t>
      </w:r>
    </w:p>
    <w:p w:rsidR="00FF17C4" w:rsidP="00FF17C4" w14:paraId="0D9C6DF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）中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是反射弧的组成部分，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FF17C4" w:rsidP="00FF17C4" w14:paraId="4533A10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）人体要屏住呼吸必须受到图（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）中的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调控。</w:t>
      </w:r>
    </w:p>
    <w:p w:rsidR="00FF17C4" w:rsidP="00FF17C4" w14:paraId="68B672E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）中神经元</w:t>
      </w: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和</w:t>
      </w: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之间形成的突触（放大后的突触如图（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）所示）中，突触小体是神经元</w:t>
      </w: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轴突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树突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细胞体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）末端膨大形成的，突触后膜位于神经元</w:t>
      </w: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轴突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树突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细胞体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）。</w:t>
      </w:r>
    </w:p>
    <w:p w:rsidR="00FF17C4" w:rsidP="00FF17C4" w14:paraId="3A6233B3" w14:textId="6FC71484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3000375" cy="20478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7C4" w:rsidP="00FF17C4" w14:paraId="64662D9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）一对毛色正常的鼠交配，产下多只鼠，其中一只雄鼠的毛色异常，分析认为，鼠毛色出现异常的原因有两种：一是基因突变的直接结果（控制毛色基因的显隐性未知，突变只涉及一个亲本常染色体上一对等位基因中的一个基因）；二是隐性基因携带者之间交配的结果（只涉及亲本常染色体上一对等位基因）．假定这只雄鼠能正常生长发育，并具有生殖能力，后代可成活．为探究该鼠毛色异常的原因，用上述毛色异常的雄鼠分别与其同一窝的多只雌鼠交配，得到多窝子代．请预测结果并作出分析．</w:t>
      </w:r>
    </w:p>
    <w:p w:rsidR="00FF17C4" w:rsidP="00FF17C4" w14:paraId="3EEF282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）如果每窝子代中毛色异常鼠与毛色正常鼠的比例均为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，则可推测毛色异常是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性基因突变为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性基因的直接结果，因为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FF17C4" w:rsidP="00FF17C4" w14:paraId="77E56D5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）如果不同窝子代出现两种情况，一中是同一窝子代中毛色异常鼠与毛色正常鼠的比例为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，另一种是同一窝子代全部表现为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鼠，则可推测毛色异常是隐性基因携带者之间交配的结果．</w:t>
      </w:r>
    </w:p>
    <w:p w:rsidR="00FF17C4" w:rsidP="00FF17C4" w14:paraId="37A15DE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分）某草原上生活着鹿、兔、狼和狐等生物，雄鹿有角、雌鹿无角，通常情况下这种鹿的雌雄个体分群活动（生殖季节除外），有人提出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鹿角效应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假说解释这种同性聚群现象，即一群形态相同的食草动物能迷惑捕食者，降低被捕食的风险，回答下列问题：</w:t>
      </w:r>
    </w:p>
    <w:p w:rsidR="00FF17C4" w:rsidP="00FF17C4" w14:paraId="449C4DF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）该草原上的雌鹿群和雄鹿群属于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不同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同一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）种群．</w:t>
      </w:r>
    </w:p>
    <w:p w:rsidR="00FF17C4" w:rsidP="00FF17C4" w14:paraId="3B670D6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）草、鹿、兔、狼、狐和土壤中的微生物共同形成了一个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种群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群落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生态系统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）．</w:t>
      </w:r>
    </w:p>
    <w:p w:rsidR="00FF17C4" w:rsidP="00FF17C4" w14:paraId="7B796BF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）为探究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鹿角效应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假说是否成立，某同学用狗（能将抛入流水池中的漂浮物叼回来）、项圈和棍棒做了如下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组实验，甲组同时向流水池中抛出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个相同项圈，乙组同时抛出两个相同棍棒，丙组则同时抛出一个项圈和一个棍棒，</w:t>
      </w:r>
      <w:r>
        <w:rPr>
          <w:rFonts w:hint="eastAsia"/>
          <w:sz w:val="24"/>
          <w:szCs w:val="24"/>
        </w:rPr>
        <w:t>记录每次抛出后够叼回第一个漂浮物的时间．若丙组平均时间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大于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等于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小于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）其他两组，则实验结果支持该假说．测试时要求甲、乙、丙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组抛出项圈和棍棒的距离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相同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不同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），本实验中项圈或棍棒相当于该草原上的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FF17C4" w:rsidP="00FF17C4" w14:paraId="7C2F331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FF17C4" w:rsidP="00FF17C4" w14:paraId="39C74C06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三、选做题（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FF17C4" w:rsidP="00FF17C4" w14:paraId="2DBC603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．为了探究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BA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IAA</w:t>
      </w:r>
      <w:r>
        <w:rPr>
          <w:rFonts w:hint="eastAsia"/>
          <w:sz w:val="24"/>
          <w:szCs w:val="24"/>
        </w:rPr>
        <w:t>对某菊花品种茎尖外植体再生丛芽的影响，某研究小组在</w:t>
      </w:r>
      <w:r>
        <w:rPr>
          <w:sz w:val="24"/>
          <w:szCs w:val="24"/>
        </w:rPr>
        <w:t>MS</w:t>
      </w:r>
      <w:r>
        <w:rPr>
          <w:rFonts w:hint="eastAsia"/>
          <w:sz w:val="24"/>
          <w:szCs w:val="24"/>
        </w:rPr>
        <w:t>培养基中加入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BA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IAA</w:t>
      </w:r>
      <w:r>
        <w:rPr>
          <w:rFonts w:hint="eastAsia"/>
          <w:sz w:val="24"/>
          <w:szCs w:val="24"/>
        </w:rPr>
        <w:t>，配制成四种培养基（见表），灭菌后分别接种数量相同、生长状态一致、消毒后的茎尖外植体，在适宜条件下培养一段时间后，统计再生丛芽外植体的比率（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），以及再生丛芽外植体上的丛芽平均数（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），结果如表．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893"/>
        <w:gridCol w:w="2465"/>
        <w:gridCol w:w="1029"/>
        <w:gridCol w:w="1147"/>
        <w:gridCol w:w="1031"/>
      </w:tblGrid>
      <w:tr w14:paraId="2F157465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89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F17C4" w14:paraId="2EC3F63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培养基编号</w:t>
            </w:r>
          </w:p>
        </w:tc>
        <w:tc>
          <w:tcPr>
            <w:tcW w:w="3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F17C4" w14:paraId="2ECAA7A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浓度</w:t>
            </w:r>
            <w:r>
              <w:rPr>
                <w:rFonts w:ascii="Calibri" w:hAnsi="Calibri"/>
                <w:sz w:val="24"/>
                <w:szCs w:val="24"/>
              </w:rPr>
              <w:t>/mg•L</w:t>
            </w:r>
            <w:r>
              <w:rPr>
                <w:rFonts w:ascii="Calibri" w:hAnsi="Calibri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F17C4" w14:paraId="2F8F7B0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m/%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F17C4" w14:paraId="2E708E72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ascii="Calibri" w:hAnsi="Calibri"/>
                <w:sz w:val="24"/>
                <w:szCs w:val="24"/>
              </w:rPr>
              <w:t>n/</w:t>
            </w:r>
            <w:r>
              <w:rPr>
                <w:rFonts w:ascii="Calibri" w:hAnsi="Calibri" w:hint="eastAsia"/>
                <w:sz w:val="24"/>
                <w:szCs w:val="24"/>
              </w:rPr>
              <w:t>个</w:t>
            </w:r>
          </w:p>
        </w:tc>
      </w:tr>
      <w:tr w14:paraId="090062BC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89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FF17C4" w14:paraId="651F1D62" w14:textId="77777777">
            <w:pPr>
              <w:widowControl/>
              <w:jc w:val="left"/>
              <w:rPr>
                <w:rFonts w:ascii="Calibri" w:hAnsi="Calibri"/>
              </w:rPr>
            </w:pPr>
          </w:p>
        </w:tc>
        <w:tc>
          <w:tcPr>
            <w:tcW w:w="2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F17C4" w14:paraId="75B7188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6</w:t>
            </w:r>
            <w:r>
              <w:rPr>
                <w:rFonts w:ascii="Calibri" w:hAnsi="Calibri" w:hint="eastAsia"/>
                <w:sz w:val="24"/>
                <w:szCs w:val="24"/>
              </w:rPr>
              <w:t>﹣</w:t>
            </w:r>
            <w:r>
              <w:rPr>
                <w:rFonts w:ascii="Calibri" w:hAnsi="Calibri"/>
                <w:sz w:val="24"/>
                <w:szCs w:val="24"/>
              </w:rPr>
              <w:t>BA</w:t>
            </w:r>
          </w:p>
        </w:tc>
        <w:tc>
          <w:tcPr>
            <w:tcW w:w="10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F17C4" w14:paraId="0C342040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IAA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F17C4" w14:paraId="46C5F5D1" w14:textId="77777777">
            <w:pPr>
              <w:spacing w:line="360" w:lineRule="auto"/>
              <w:ind w:left="273" w:hanging="273" w:hangingChars="130"/>
              <w:rPr>
                <w:rFonts w:ascii="Calibri" w:hAnsi="Calibri"/>
              </w:rPr>
            </w:pP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F17C4" w14:paraId="3374201A" w14:textId="77777777">
            <w:pPr>
              <w:spacing w:line="360" w:lineRule="auto"/>
              <w:ind w:left="273" w:hanging="273" w:hangingChars="130"/>
              <w:jc w:val="center"/>
            </w:pPr>
          </w:p>
        </w:tc>
      </w:tr>
      <w:tr w14:paraId="2BADF5FB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F17C4" w14:paraId="6ED87F3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</w:t>
            </w:r>
          </w:p>
        </w:tc>
        <w:tc>
          <w:tcPr>
            <w:tcW w:w="246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F17C4" w14:paraId="0296492A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0.5</w:t>
            </w:r>
          </w:p>
        </w:tc>
        <w:tc>
          <w:tcPr>
            <w:tcW w:w="10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F17C4" w14:paraId="5A81896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F17C4" w14:paraId="36820B25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76.7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F17C4" w14:paraId="35F24E2D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ascii="Calibri" w:hAnsi="Calibri"/>
                <w:sz w:val="24"/>
                <w:szCs w:val="24"/>
              </w:rPr>
              <w:t>3.1</w:t>
            </w:r>
          </w:p>
        </w:tc>
      </w:tr>
      <w:tr w14:paraId="40B73ADE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F17C4" w14:paraId="4BC26BA9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2</w:t>
            </w:r>
          </w:p>
        </w:tc>
        <w:tc>
          <w:tcPr>
            <w:tcW w:w="349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FF17C4" w14:paraId="7CA90530" w14:textId="77777777">
            <w:pPr>
              <w:widowControl/>
              <w:jc w:val="left"/>
              <w:rPr>
                <w:rFonts w:ascii="Calibri" w:hAnsi="Calibri"/>
              </w:rPr>
            </w:pPr>
          </w:p>
        </w:tc>
        <w:tc>
          <w:tcPr>
            <w:tcW w:w="10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F17C4" w14:paraId="7B38F79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0.1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F17C4" w14:paraId="5380924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77.4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F17C4" w14:paraId="0677E5CA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ascii="Calibri" w:hAnsi="Calibri"/>
                <w:sz w:val="24"/>
                <w:szCs w:val="24"/>
              </w:rPr>
              <w:t>6.1</w:t>
            </w:r>
          </w:p>
        </w:tc>
      </w:tr>
      <w:tr w14:paraId="0271018A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F17C4" w14:paraId="505A313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3</w:t>
            </w:r>
          </w:p>
        </w:tc>
        <w:tc>
          <w:tcPr>
            <w:tcW w:w="349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FF17C4" w14:paraId="2F1FBBCA" w14:textId="77777777">
            <w:pPr>
              <w:widowControl/>
              <w:jc w:val="left"/>
              <w:rPr>
                <w:rFonts w:ascii="Calibri" w:hAnsi="Calibri"/>
              </w:rPr>
            </w:pPr>
          </w:p>
        </w:tc>
        <w:tc>
          <w:tcPr>
            <w:tcW w:w="10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F17C4" w14:paraId="6F740AE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0.2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F17C4" w14:paraId="51D3F81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66.7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F17C4" w14:paraId="4BE09997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ascii="Calibri" w:hAnsi="Calibri"/>
                <w:sz w:val="24"/>
                <w:szCs w:val="24"/>
              </w:rPr>
              <w:t>5.3</w:t>
            </w:r>
          </w:p>
        </w:tc>
      </w:tr>
      <w:tr w14:paraId="37D75578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F17C4" w14:paraId="4454A9C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4</w:t>
            </w:r>
          </w:p>
        </w:tc>
        <w:tc>
          <w:tcPr>
            <w:tcW w:w="349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FF17C4" w14:paraId="7F021C4C" w14:textId="77777777">
            <w:pPr>
              <w:widowControl/>
              <w:jc w:val="left"/>
              <w:rPr>
                <w:rFonts w:ascii="Calibri" w:hAnsi="Calibri"/>
              </w:rPr>
            </w:pPr>
          </w:p>
        </w:tc>
        <w:tc>
          <w:tcPr>
            <w:tcW w:w="10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F17C4" w14:paraId="0F047AC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0.5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F17C4" w14:paraId="39E634BA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60.0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F17C4" w14:paraId="4F818BA7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ascii="Calibri" w:hAnsi="Calibri"/>
                <w:sz w:val="24"/>
                <w:szCs w:val="24"/>
              </w:rPr>
              <w:t>5.0</w:t>
            </w:r>
          </w:p>
        </w:tc>
      </w:tr>
    </w:tbl>
    <w:p w:rsidR="00FF17C4" w:rsidP="00FF17C4" w14:paraId="5AF6A13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FF17C4" w:rsidP="00FF17C4" w14:paraId="4294169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）按照植物的需求量，培养基中无机盐的元素可分为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两类．上述培养基中，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BA</w:t>
      </w:r>
      <w:r>
        <w:rPr>
          <w:rFonts w:hint="eastAsia"/>
          <w:sz w:val="24"/>
          <w:szCs w:val="24"/>
        </w:rPr>
        <w:t>属于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类生长调节剂．</w:t>
      </w:r>
    </w:p>
    <w:p w:rsidR="00FF17C4" w:rsidP="00FF17C4" w14:paraId="4633ADF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）在该实验中，自变量是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，因变量是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，自变量的取值范围是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FF17C4" w:rsidP="00FF17C4" w14:paraId="47A5DA6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）从实验结果可知，诱导丛芽总数最少的培养基是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号培养基．</w:t>
      </w:r>
    </w:p>
    <w:p w:rsidR="00FF17C4" w:rsidP="00FF17C4" w14:paraId="40B7D2E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）为了诱导该菊花试管苗生根，培养基中一般不加入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“6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BA”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“IAA”</w:t>
      </w:r>
      <w:r>
        <w:rPr>
          <w:rFonts w:hint="eastAsia"/>
          <w:sz w:val="24"/>
          <w:szCs w:val="24"/>
        </w:rPr>
        <w:t>）．</w:t>
      </w:r>
    </w:p>
    <w:p w:rsidR="00FF17C4" w:rsidP="00FF17C4" w14:paraId="6722673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分）根据基因工程的有关知识，回答下列问题：</w:t>
      </w:r>
    </w:p>
    <w:p w:rsidR="00FF17C4" w:rsidP="00FF17C4" w14:paraId="2DDF9D6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）限制性内切酶切割</w:t>
      </w:r>
      <w:r>
        <w:rPr>
          <w:sz w:val="24"/>
          <w:szCs w:val="24"/>
        </w:rPr>
        <w:t>DNA</w:t>
      </w:r>
      <w:r>
        <w:rPr>
          <w:rFonts w:hint="eastAsia"/>
          <w:sz w:val="24"/>
          <w:szCs w:val="24"/>
        </w:rPr>
        <w:t>分子后产生的片段，其末端类型有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FF17C4" w:rsidP="00FF17C4" w14:paraId="76A53C4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）质粒运载体用</w:t>
      </w:r>
      <w:r>
        <w:rPr>
          <w:sz w:val="24"/>
          <w:szCs w:val="24"/>
        </w:rPr>
        <w:t>EcoRⅠ</w:t>
      </w:r>
      <w:r>
        <w:rPr>
          <w:rFonts w:hint="eastAsia"/>
          <w:sz w:val="24"/>
          <w:szCs w:val="24"/>
        </w:rPr>
        <w:t>切割后产生的片段如图所示．为使运载体与目的基因</w:t>
      </w:r>
      <w:r>
        <w:rPr>
          <w:rFonts w:hint="eastAsia"/>
          <w:sz w:val="24"/>
          <w:szCs w:val="24"/>
        </w:rPr>
        <w:t>相连，含有目的基因的</w:t>
      </w:r>
      <w:r>
        <w:rPr>
          <w:sz w:val="24"/>
          <w:szCs w:val="24"/>
        </w:rPr>
        <w:t>DNA</w:t>
      </w:r>
      <w:r>
        <w:rPr>
          <w:rFonts w:hint="eastAsia"/>
          <w:sz w:val="24"/>
          <w:szCs w:val="24"/>
        </w:rPr>
        <w:t>除可用</w:t>
      </w:r>
      <w:r>
        <w:rPr>
          <w:sz w:val="24"/>
          <w:szCs w:val="24"/>
        </w:rPr>
        <w:t>EcoRⅠ</w:t>
      </w:r>
      <w:r>
        <w:rPr>
          <w:rFonts w:hint="eastAsia"/>
          <w:sz w:val="24"/>
          <w:szCs w:val="24"/>
        </w:rPr>
        <w:t>切割外，还可用另一种限制性内切酶切割，该酶必须具有的特点是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FF17C4" w:rsidP="00FF17C4" w14:paraId="3C061F7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）按其来源不同，基因工程中所使用的</w:t>
      </w:r>
      <w:r>
        <w:rPr>
          <w:sz w:val="24"/>
          <w:szCs w:val="24"/>
        </w:rPr>
        <w:t>DNA</w:t>
      </w:r>
      <w:r>
        <w:rPr>
          <w:rFonts w:hint="eastAsia"/>
          <w:sz w:val="24"/>
          <w:szCs w:val="24"/>
        </w:rPr>
        <w:t>连接酶有两类，即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DNA</w:t>
      </w:r>
      <w:r>
        <w:rPr>
          <w:rFonts w:hint="eastAsia"/>
          <w:sz w:val="24"/>
          <w:szCs w:val="24"/>
        </w:rPr>
        <w:t>连接酶和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DNA</w:t>
      </w:r>
      <w:r>
        <w:rPr>
          <w:rFonts w:hint="eastAsia"/>
          <w:sz w:val="24"/>
          <w:szCs w:val="24"/>
        </w:rPr>
        <w:t>连接酶．</w:t>
      </w:r>
    </w:p>
    <w:p w:rsidR="00FF17C4" w:rsidP="00FF17C4" w14:paraId="51F1465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）反转录作用的模板是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，产物是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．若要在体外获得大量反转录产物，常采用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技术．</w:t>
      </w:r>
    </w:p>
    <w:p w:rsidR="00FF17C4" w:rsidP="00FF17C4" w14:paraId="302416A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）基因工程中除质粒外，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也可作为运载体．</w:t>
      </w:r>
    </w:p>
    <w:p w:rsidR="00FF17C4" w:rsidP="00FF17C4" w14:paraId="7384D99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）若用重组质粒转化大肠杆菌，一般情况下，不能直接用未处理的大肠杆菌作为受体细胞，原因是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FF17C4" w:rsidP="00FF17C4" w14:paraId="4A9CF536" w14:textId="3721F665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914525" cy="3714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7C4" w:rsidP="00FF17C4" w14:paraId="0277F3A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6C0433" w:rsidP="00FF17C4" w14:paraId="2B0CE300" w14:textId="4ECB421B">
      <w:r>
        <w:br w:type="page"/>
      </w:r>
    </w:p>
    <w:sectPr>
      <w:footerReference w:type="default" r:id="rId11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33"/>
    <w:rsid w:val="006C0433"/>
    <w:rsid w:val="00FF17C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9362078-BD79-4A26-978D-FA23D0116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F17C4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footer" Target="footer1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https://gss0.baidu.com/-Po3dSag_xI4khGko9WTAnF6hhy/zhidao/pic/item/09fa513d269759eeb6c6f07db1fb43166c22dff6.jpg" TargetMode="External" /><Relationship Id="rId7" Type="http://schemas.openxmlformats.org/officeDocument/2006/relationships/image" Target="media/image3.png" /><Relationship Id="rId8" Type="http://schemas.openxmlformats.org/officeDocument/2006/relationships/image" Target="https://gss0.baidu.com/9fo3dSag_xI4khGko9WTAnF6hhy/zhidao/pic/item/f636afc379310a55314b9e40b44543a982261012.jpg" TargetMode="Externa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