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420" w:first-line="-420"/>
        <w:spacing w:before="156" w:after="156"/>
      </w:pPr>
      <w:r>
        <w:rPr>
          <w:rFonts w:ascii="Times New Roman" w:hAnsi="Times New Roman" w:cs="Times New Roman"/>
          <w:sz w:val="21"/>
          <w:sz-cs w:val="21"/>
        </w:rPr>
        <w:t xml:space="preserve">2012</w:t>
      </w:r>
      <w:r>
        <w:rPr>
          <w:rFonts w:ascii="Times" w:hAnsi="Times" w:cs="Times"/>
          <w:sz w:val="21"/>
          <w:sz-cs w:val="21"/>
        </w:rPr>
        <w:t xml:space="preserve">年普通高等学校招生全国统一考试（重庆卷）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  <w:spacing w:before="156" w:after="156"/>
      </w:pPr>
      <w:r>
        <w:rPr>
          <w:rFonts w:ascii="Times New Roman" w:hAnsi="Times New Roman" w:cs="Times New Roman"/>
          <w:sz w:val="21"/>
          <w:sz-cs w:val="21"/>
        </w:rPr>
        <w:t xml:space="preserve">理综生物部分解析参考版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一．选择题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下列细胞亚显微结构示意图，正确的是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2.针对耐药菌日益增多的情况，利用噬菌体作为一种新的抗菌治疗手段的研究备受关注，下列有关噬菌体的叙述，正确的是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A.利用宿主菌的氨基酸合成子代噬菌体的蛋白质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B.以宿主菌DNA为模板合成子代噬菌体的核酸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C.外壳抑制了宿主菌的蛋白质合成，使该细菌死亡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D.能在宿主菌内以二分裂方式增殖，使该细菌裂解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[来源:Z,xx,k.Com]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4.题4图为某地东亚飞蝗种群变化示意图，下列叙述错误的是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A.为有效防止蝗灾，应在a点之前及时控制种群密度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B.a-b段，该种群的增殖率与种群密度之间呈正相关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C.利用性引诱剂诱杀雄虫改变性别比例可防止c点出现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D.控制种群数量在d-e水平，有利于维持该地区生态系统的抵抗力稳定性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30．（26分）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．长叶刺葵是棕榈科热带植物。为了解其引种到重庆某地后的生理状况，某研究小组在水分充足、晴朗无风的夏日，观测得到了该植物光合速率等生理指标日变化趋势图（题30图）。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（1）据图分析：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（2）若该地土壤缺钙，一段时间后该植物首先表现出钙缺乏症的是____________（填“老叶”或“幼叶”）。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（3）假设若干年后将引种后代重新移栽回原产地，与原产地长叶刺葵杂交不育，原因是地理隔离导致了_____________。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乙醇可部分替代石油燃料，利于纤维素酶、酵母菌等可将纤维素转化成乙醇、耐高温纤维素酶可以加速催化纤维素的水解，从而有利于酵母菌发酵产生乙醇。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（1）某研究小组将产生纤维素酶的菌株，通过诱变和高温筛选获得新菌株，为探究新菌株所产纤维素酶能否耐受80℃高温，进行了以下实验。</w:t>
      </w:r>
    </w:p>
    <w:p>
      <w:pPr>
        <w:jc w:val="both"/>
        <w:ind w:left="80" w:first-line="-8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试管1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试管2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第一步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加入适量缓冲液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加入等量纤维素酶溶液（缓冲液配制）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第二步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__________________________30min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第三步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加入__________________________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第四步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60℃水浴保温10min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第五步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加入__________________________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第六步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沸水浴中加热2min，观察实验现象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结果与结论：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若__________________________，则表明该纤维素酶能耐受80℃高温；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若__________________________，则表明该纤维素酶不能耐受80℃高温；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（2）酵母菌发酵产生的乙醇属于____________________（填“初级”或“次级”）代谢产物。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（1）假设野生型青蒿白青秆（A）对紫红秆（a）为显性，稀裂叶（B）对分裂叶（ｂ）为显性，两对性状独立遗传，则野生型青蒿最多有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种基因型；若F１代中白青秆，稀裂叶植株所占比例为３／８，则其杂交亲本的基因型组合为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</w:t>
      </w:r>
      <w:r>
        <w:rPr>
          <w:rFonts w:ascii="Times New Roman" w:hAnsi="Times New Roman" w:cs="Times New Roman"/>
          <w:sz w:val="21"/>
          <w:sz-cs w:val="21"/>
        </w:rPr>
        <w:t xml:space="preserve">，该F１代中紫红秆、分裂叶植株占比例为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:\Documents and Settings\Administrator\Application Data\Microsoft\T</dc:title>
  <dc:subject>mplates\学科网2012高考试题解析专用word模板.dot</dc:subject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