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3472"/>
      </w:pPr>
      <w:r>
        <w:rPr>
          <w:rFonts w:ascii="Times" w:hAnsi="Times" w:cs="Times"/>
          <w:sz w:val="28"/>
          <w:sz-cs w:val="28"/>
          <w:b/>
          <w:color w:val="000000"/>
        </w:rPr>
        <w:t xml:space="preserve"/>
      </w:r>
    </w:p>
    <w:p>
      <w:pPr>
        <w:jc w:val="both"/>
        <w:ind w:first-line="470"/>
      </w:pPr>
      <w:r>
        <w:rPr>
          <w:rFonts w:ascii="Times" w:hAnsi="Times" w:cs="Times"/>
          <w:sz w:val="24"/>
          <w:sz-cs w:val="24"/>
          <w:b/>
        </w:rPr>
        <w:t xml:space="preserve">一、选择题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1、</w:t>
      </w:r>
      <w:r>
        <w:rPr>
          <w:rFonts w:ascii="Times" w:hAnsi="Times" w:cs="Times"/>
          <w:sz w:val="21"/>
          <w:sz-cs w:val="21"/>
        </w:rPr>
        <w:t xml:space="preserve">真核细胞具有一些能显著增大膜面积、有利于酶的附着以提高代谢效率的结构，下列不属于此类结构的是（     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A．神经细胞的树突                 B．线粒体的嵴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C．甲状腺细胞的内质网              D．叶绿体的基粒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2、</w:t>
      </w:r>
      <w:r>
        <w:rPr>
          <w:rFonts w:ascii="Times" w:hAnsi="Times" w:cs="Times"/>
          <w:sz w:val="21"/>
          <w:sz-cs w:val="21"/>
        </w:rPr>
        <w:t xml:space="preserve">将小鼠myoD基因导入体外培养的未分化肌肉前体细胞，细胞分化及肌纤维形成过程如图所示，下列叙述正确的是（ 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A．携带myoD基因的载体以协助扩散的方式进入肌肉前体细胞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B．检测图中细胞核糖体蛋白基因是否表达可确定细胞分化与否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C．完成分化的肌肉细胞通过有丝分裂增加细胞数量形成肌纤维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D．肌肉前体细胞比肌肉细胞在受到电离辐射时更容易发生癌变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3、</w:t>
      </w:r>
      <w:r>
        <w:rPr>
          <w:rFonts w:ascii="Times" w:hAnsi="Times" w:cs="Times"/>
          <w:sz w:val="21"/>
          <w:sz-cs w:val="21"/>
        </w:rPr>
        <w:t xml:space="preserve">吞噬细胞对细菌抗原的吞噬、加工处理和呈递过程如图所示。下列叙述正确的是（ 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A．吞噬细胞特异性地吞噬细菌抗原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B．溶酶体参与抗原的加工处理过程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C．加工处理后的抗原可直接呈递给B淋巴细胞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D．抗原加工处理和呈递过程只存在于体液免疫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4、生</w:t>
      </w:r>
      <w:r>
        <w:rPr>
          <w:rFonts w:ascii="Times" w:hAnsi="Times" w:cs="Times"/>
          <w:sz w:val="21"/>
          <w:sz-cs w:val="21"/>
        </w:rPr>
        <w:t xml:space="preserve">物实验中常用盐酸处理实验材料，下列说法正确的是（     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5、</w:t>
      </w:r>
      <w:r>
        <w:rPr>
          <w:rFonts w:ascii="Times" w:hAnsi="Times" w:cs="Times"/>
          <w:sz w:val="21"/>
          <w:sz-cs w:val="21"/>
        </w:rPr>
        <w:t xml:space="preserve">家猫体色由X染色体上一对等位基因B、b控制，只含基因B的个体为黑猫，只含基因b的个体为黄猫，其他个体为玳瑁猫，下列说法正确的是（     ）</w:t>
      </w:r>
    </w:p>
    <w:p>
      <w:pPr>
        <w:jc w:val="both"/>
        <w:ind w:first-line="416"/>
      </w:pPr>
      <w:r>
        <w:rPr>
          <w:rFonts w:ascii="Times" w:hAnsi="Times" w:cs="Times"/>
          <w:sz w:val="21"/>
          <w:sz-cs w:val="21"/>
        </w:rPr>
        <w:t xml:space="preserve">A．玳瑁猫互交的后代中有25%雄性黄猫</w:t>
      </w:r>
    </w:p>
    <w:p>
      <w:pPr>
        <w:jc w:val="both"/>
        <w:ind w:first-line="416"/>
      </w:pPr>
      <w:r>
        <w:rPr>
          <w:rFonts w:ascii="Times" w:hAnsi="Times" w:cs="Times"/>
          <w:sz w:val="21"/>
          <w:sz-cs w:val="21"/>
        </w:rPr>
        <w:t xml:space="preserve">B．玳瑁猫与黄猫杂交后代中玳瑁猫占50%</w:t>
      </w:r>
    </w:p>
    <w:p>
      <w:pPr>
        <w:jc w:val="both"/>
        <w:ind w:first-line="416"/>
      </w:pPr>
      <w:r>
        <w:rPr>
          <w:rFonts w:ascii="Times" w:hAnsi="Times" w:cs="Times"/>
          <w:sz w:val="21"/>
          <w:sz-cs w:val="21"/>
        </w:rPr>
        <w:t xml:space="preserve">C．为持续高效地繁育玳瑁猫，应逐代淘汰其他体色的猫</w:t>
      </w:r>
    </w:p>
    <w:p>
      <w:pPr>
        <w:jc w:val="both"/>
        <w:ind w:first-line="416"/>
      </w:pPr>
      <w:r>
        <w:rPr>
          <w:rFonts w:ascii="Times" w:hAnsi="Times" w:cs="Times"/>
          <w:sz w:val="21"/>
          <w:sz-cs w:val="21"/>
        </w:rPr>
        <w:t xml:space="preserve">D．只有用黑猫和黄猫杂交，才能获得最大比例的玳瑁猫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6、</w:t>
      </w:r>
      <w:r>
        <w:rPr>
          <w:rFonts w:ascii="Times" w:hAnsi="Times" w:cs="Times"/>
          <w:sz w:val="21"/>
          <w:sz-cs w:val="21"/>
        </w:rPr>
        <w:t xml:space="preserve">用基因型为Aa的小麦分别进行连续自交、随机交配、连续自交并逐代淘汰隐性个体、随机交配并逐代淘汰隐性个体，根据各代Aa基因型频率绘制曲线如图，下列分析错误的是（     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A．曲线Ⅱ的F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中Aa基因型频率为0.4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B．曲线Ⅲ的F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中Aa基因型频率为0.4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C．曲线Ⅳ的Fn中纯合体的比例比上一代增加（1/2）</w:t>
      </w:r>
      <w:r>
        <w:rPr>
          <w:rFonts w:ascii="Times" w:hAnsi="Times" w:cs="Times"/>
          <w:sz w:val="21"/>
          <w:sz-cs w:val="21"/>
          <w:vertAlign w:val="super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D．曲线Ⅰ和Ⅳ的各子代间A和a的基因频率始终相等</w:t>
      </w:r>
    </w:p>
    <w:p>
      <w:pPr>
        <w:jc w:val="both"/>
        <w:ind w:first-line="470"/>
      </w:pPr>
      <w:r>
        <w:rPr>
          <w:rFonts w:ascii="Times" w:hAnsi="Times" w:cs="Times"/>
          <w:sz w:val="24"/>
          <w:sz-cs w:val="24"/>
          <w:b/>
        </w:rPr>
        <w:t xml:space="preserve">二．简答题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24、（9分）长跑比赛中，运动员体内多种生理过程发生了改变。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（1）机体产热大量增加，通过神经调节，引起皮肤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和汗腺分泌增强，导致散热加快以维持体温的相对恒定。这一调节过程的中枢位于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（2）机体大量出汗导致失水较多，刺激渗透压感受器，引起垂体释放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，继而促进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，以维持体内的水盐平衡。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（3）机体血糖大量消耗的主要途径是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，此时骨骼肌细胞的直接供能物质是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，血糖含量降低时，胰岛A细胞分泌的胰岛高血糖素增加，肾上腺髓质分泌的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增加，使血糖快速补充。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（4）比赛结束后，运动员可以适量补充水分以消除由于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中渗透压升高引起的渴感，还可通过积极放松的方式缓解因肌肉细胞中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积累过多造成的肌肉酸痛。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25、（10分）大豆种子萌发过程中鲜重的变化曲线如图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（1）阶段Ⅰ和Ⅲ大豆种子的鲜重增加明显，阶段Ⅰ中，水进入种子胚细胞的穿（跨）膜运输方式为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。阶段Ⅲ中，种子胚细胞内水的主要存在形式是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（2）阶段Ⅱ期间，大豆种子胚细胞合成的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解除种子休眠，促进种子萌发。阶段Ⅲ中根向地生长的原因是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分布不均，使根的近地侧生长受到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（3）若测得阶段Ⅱ种子吸收O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与吸收CO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的体积比为1:3，则此时种子胚细胞的无氧呼吸与有氧呼吸消耗葡萄糖之比为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（4）大豆幼苗在适宜条件下进行光合作用时，若突然停止CO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供应，短时间内叶绿体中C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和ATP含量的变化分别为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。大田种植大豆时，“正其行，通其风”的主要目的是通过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提高光合作用强度以增加产量。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26、（8分）稻田中除了水稻外，还有杂草、田螺等生物。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样方编号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样方面积（㎡）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田螺数量（只）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（1）调查稻田中田螺种群密度时可以采用样方法，选取样 方的关键是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。根据右侧的取样调查表可估算出稻田中田螺的种群密度为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（2）稻田中经控制后的有害生物密度与所需的防治成本有  关，并影响作物的价值。图中曲线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（填“Ⅰ”或“Ⅱ”）表示将有害生物控制在不同密度时的防治成本。若将有害生物密度分别控制在图中A、B、C三点，则控制在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点时收益最大。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（3）如在适当时间将鸭引入稻田，鸭能以稻田中的杂草、田螺等有害生物为食，从而可以减少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使用，减轻环境污染。稻田生态系统中的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能将鸭的粪便分解成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以促进水稻的生长。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27、（14分）某二倍体植物宽叶（M）对窄叶（m）为显性，高茎（H）对矮茎（h）为显性，红花（R）对白花（r）为显性。基因M、m与基因R、r在2号染色体上，基因H、h在4号染色体上。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（1）基因M、R编码各自蛋白质前3个氨基酸的DNA序列如图，起始密码子均为AUG。若基因M的b链中箭头所指碱基C突变为A，其对应的密码子由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变为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。正常情况下，基因R在细胞中最多有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个,其转录时的模板位于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（填“a”或“b”）链中。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（2）用基因型为MMHH和mmhh的植株为亲本杂交获得F1，F1自交获得F2，F2中自交性状不分离植株所占的比例为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，用隐性亲本与F2中宽叶高茎植株测交，后代中宽叶高茎与窄叶矮茎植株的比例为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（3）基因型为Hh的植株减数分裂时，出现了一部分处于减数第二次分裂中期的Hh型细胞，最可能的原因是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</w:t>
      </w:r>
      <w:r>
        <w:rPr>
          <w:rFonts w:ascii="Times" w:hAnsi="Times" w:cs="Times"/>
          <w:sz w:val="21"/>
          <w:sz-cs w:val="21"/>
        </w:rPr>
        <w:t xml:space="preserve">。缺失一条4号染色体的高茎植株减数分裂时，偶然出现一个HH型配子，最可能的原因是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现有一宽叶红花突变体，推测其体细胞内与该表现型相对应的基因组成为图甲、乙、丙中的一种，其他同源染色体数目及结构正常。现只有各种缺失一条染色体的植株可供选择，请设计一步杂交实验，确定该突变体的基因组成是哪一种。（注：各型配子活力相同；控制某一性状的基因都缺失时，幼胚死亡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实验步骤：①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</w:t>
      </w:r>
      <w:r>
        <w:rPr>
          <w:rFonts w:ascii="Times" w:hAnsi="Times" w:cs="Times"/>
          <w:sz w:val="21"/>
          <w:sz-cs w:val="21"/>
        </w:rPr>
        <w:t xml:space="preserve"> ；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                 </w:t>
      </w:r>
    </w:p>
    <w:p>
      <w:pPr>
        <w:jc w:val="both"/>
        <w:ind w:first-line="1029"/>
      </w:pPr>
      <w:r>
        <w:rPr>
          <w:rFonts w:ascii="Times" w:hAnsi="Times" w:cs="Times"/>
          <w:sz w:val="21"/>
          <w:sz-cs w:val="21"/>
        </w:rPr>
        <w:t xml:space="preserve">②观察、统计后代表现性及比例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结果预测：Ⅰ.若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</w:t>
      </w:r>
      <w:r>
        <w:rPr>
          <w:rFonts w:ascii="Times" w:hAnsi="Times" w:cs="Times"/>
          <w:sz w:val="21"/>
          <w:sz-cs w:val="21"/>
        </w:rPr>
        <w:t xml:space="preserve">，则为图甲所示的基因组成；</w:t>
      </w:r>
    </w:p>
    <w:p>
      <w:pPr>
        <w:jc w:val="both"/>
        <w:ind w:first-line="1029"/>
      </w:pPr>
      <w:r>
        <w:rPr>
          <w:rFonts w:ascii="Times" w:hAnsi="Times" w:cs="Times"/>
          <w:sz w:val="21"/>
          <w:sz-cs w:val="21"/>
        </w:rPr>
        <w:t xml:space="preserve">Ⅱ.若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</w:t>
      </w:r>
      <w:r>
        <w:rPr>
          <w:rFonts w:ascii="Times" w:hAnsi="Times" w:cs="Times"/>
          <w:sz w:val="21"/>
          <w:sz-cs w:val="21"/>
        </w:rPr>
        <w:t xml:space="preserve">，则为图乙所示的基因组成；</w:t>
      </w:r>
    </w:p>
    <w:p>
      <w:pPr>
        <w:jc w:val="both"/>
        <w:ind w:first-line="1029"/>
      </w:pPr>
      <w:r>
        <w:rPr>
          <w:rFonts w:ascii="Times" w:hAnsi="Times" w:cs="Times"/>
          <w:sz w:val="21"/>
          <w:sz-cs w:val="21"/>
        </w:rPr>
        <w:t xml:space="preserve">Ⅲ.若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</w:t>
      </w:r>
      <w:r>
        <w:rPr>
          <w:rFonts w:ascii="Times" w:hAnsi="Times" w:cs="Times"/>
          <w:sz w:val="21"/>
          <w:sz-cs w:val="21"/>
        </w:rPr>
        <w:t xml:space="preserve">，则为图丙所示的基因组成。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34、</w:t>
      </w:r>
      <w:r>
        <w:rPr>
          <w:rFonts w:ascii="Times" w:hAnsi="Times" w:cs="Times"/>
          <w:sz w:val="21"/>
          <w:sz-cs w:val="21"/>
        </w:rPr>
        <w:t xml:space="preserve">（8分）【生物——生物技术实践】</w:t>
      </w:r>
      <w:r>
        <w:rPr>
          <w:rFonts w:ascii="Times" w:hAnsi="Times" w:cs="Times"/>
          <w:sz w:val="21"/>
          <w:sz-cs w:val="21"/>
          <w:color w:val="000000"/>
        </w:rPr>
        <w:t xml:space="preserve">胡萝卜素是一种常用的食用色素，可分别从胡萝卜或产胡萝卜素的微生物菌体中提取获得，流程如下：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（1）筛选产胡萝卜素的酵母菌R时，可选用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</w:t>
      </w:r>
      <w:r>
        <w:rPr>
          <w:rFonts w:ascii="Times" w:hAnsi="Times" w:cs="Times"/>
          <w:sz w:val="21"/>
          <w:sz-cs w:val="21"/>
          <w:color w:val="000000"/>
        </w:rPr>
        <w:t xml:space="preserve">或平板划线法接种。采用平板划线法接种时需先灼烧接种环，其目的是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 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35、</w:t>
      </w:r>
      <w:r>
        <w:rPr>
          <w:rFonts w:ascii="Times" w:hAnsi="Times" w:cs="Times"/>
          <w:sz w:val="21"/>
          <w:sz-cs w:val="21"/>
        </w:rPr>
        <w:t xml:space="preserve">（8分）【生物——现代生物科技专题】科学家通过诱导黑鼠体细胞去分化获得诱导性多能干细胞（iPS），继而利用iPS细胞培育出与黑鼠遗传特性相同的克隆鼠，流程如下：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（1）从黑鼠体内获得体细胞后，对其进行的初次培养称为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，培养的细胞在贴壁成长至充满培养皿底时停止分裂，这种现象称为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（2）图中2—细胞胚胎可用人工方法从灰鼠输卵管内获得，该过程称为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，也可从灰鼠体内取出卵子，通过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后进行早期胚胎培养获得。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（3）图中重组囊胚通过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技术移入白鼠子宫内继续发育，暂不移入的胚胎可使用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方法保存。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（4）小鼠胚胎干细胞（ES）可由囊胚的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分离培养获得，iPS与ES细胞同样具有发育全能性，有望在对人类iPS细胞进行定向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后用于疾病的细胞治疗。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