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2014年天津市高考生物试卷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一、选择题（共6小题，每小题6分，满分36分）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1．（6分）二倍体生物细胞正在进行着丝点分裂时，下列有关叙述正确的是（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A．细胞中一定存在同源染色体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B．着丝点分裂一定导致DNA数目加倍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C．染色体DNA一定由母链和子链组成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D．细胞中染色体数目一定是其体细胞的2倍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2．（6分）如图是细胞中糖类合成与分解过程示意图，下列叙述正确的是（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O+能量．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只在线粒体中进行，过程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只在叶绿体中进行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产生的能量全部储存在ATP中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产生的（CH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O）中的氧全部来自H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中均能产生[H]，二者化学本质及还原的物质均不同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3．（6分）图a、b分别为农村和城市生态系统的生物量（生命物质总量）金字塔示意图。下列叙述正确的是（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A．两个生态系统均可通过信息传递调节种间关系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B．两个生态系统的营养结构均由3个营养级组成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C．城市生态系统不具有自我调节能力，抵抗力稳定性低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D．流经两个生态系统的总能量均是其植物所固定的太阳能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4．（6分）为达到相应目的，必须通过分子检测的是（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A．携带链霉素抗性基因受体菌的筛选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B．产生抗人白细胞介素﹣8抗体的杂交瘤细胞的筛选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C．转基因抗虫棉植株抗虫效果的鉴定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D．21三体综合征的诊断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MRSA菌是一种引起皮肤感染的“超级细菌”，对青霉素等多种抗生素有抗性．为研究人母乳中新发现的蛋白质H与青霉素组合使用对MRSA菌生长的影响，某兴趣小组的实验设计及结果如表．下列说法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组别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培养基中的添加物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MRSA菌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g/mL 蛋白质H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生长正常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g/mL 青霉素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生长正常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g/mL 青霉素+100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g/mL 蛋白质H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死亡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A．细菌死亡与否是通过光学显微镜观察其细胞核的有无来确定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B．第2组和第3组对比表明，使用低浓度的青霉素即可杀死MRSA菌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C．实验还需设计用2</w:t>
      </w:r>
      <w:r>
        <w:rPr>
          <w:rFonts w:ascii="Times" w:hAnsi="Times" w:cs="Times"/>
          <w:sz w:val="21"/>
          <w:sz-cs w:val="21"/>
        </w:rPr>
        <w:t xml:space="preserve">μ</w:t>
      </w:r>
      <w:r>
        <w:rPr>
          <w:rFonts w:ascii="Times New Roman" w:hAnsi="Times New Roman" w:cs="Times New Roman"/>
          <w:sz w:val="21"/>
          <w:sz-cs w:val="21"/>
        </w:rPr>
        <w:t xml:space="preserve">g/mL青霉素做处理的对照组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D．蛋白质H有很强的杀菌作用，是一种新型抗生素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6．（6分）神经递质乙酰胆碱与突触后膜的乙酰胆碱受体（AChR）结合，突触后膜兴奋，引起肌肉收缩．重症肌无力患者体内该过程出现异常，如图是其发病机理示意图．下列叙述错误的是（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患者胸腺肌样细胞物质a抗a抗体抗a抗体与乙酰胆碱竞争AChR重症肌无力．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A．物质a作为抗原能激活B细胞增殖分化为浆细胞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B．抗a抗体与物质a的结合物不能被吞噬细胞清除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C．物质a引发的上述免疫过程属于体液免疫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D．患者体内乙酰胆碱与突触后膜的AChR特异性结合减少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二、解答题（共3小题，满分44分）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7．（16分）Kisspeptin，简称Kp，是Kp神经元产生的一类多肽类激素，它通过调节生物体内雌激素含量来调控生殖活动．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Ⅰ．通常情况下，图1中的过程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参与鹌鹑体内雌激素含量的调节：排卵前期，启动过程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进行调节．据图1回答．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（1）神经元内合成Kp的细胞器是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．Kp作用的靶细胞是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．器官A是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（2）在幼年期，通过过程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反馈调节，Kp释放量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，最终维持较低的雌激素含量；排卵前期，启动过程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的生理意义是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，促进排卵．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Ⅱ．Kp﹣10是Kp的一种．为研究Kp﹣10对鹌鹑产蛋的影响，对生长到20日龄的鹌鹑连续20天腹腔注射一定剂量的Kp﹣10，从产蛋之日起统计每日的产蛋率，结果见图2．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（3）据图可知，Kp﹣10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（影响/不影响）鹌鹑开始产蛋的日龄．在50日龄内，Kp﹣10影响产蛋率的趋势是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Ⅲ．综合分析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（4）综合Ⅰ、Ⅱ分析，推测Kp﹣10调控鹌鹑产蛋的方式属于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调节．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8．（12分）嗜热土壤芽胞杆菌产生的</w:t>
      </w:r>
      <w:r>
        <w:rPr>
          <w:rFonts w:ascii="Times" w:hAnsi="Times" w:cs="Times"/>
          <w:sz w:val="21"/>
          <w:sz-cs w:val="21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﹣葡萄糖苷酶（BglB）是一种耐热纤维素酶，为使其在工业生产中更好地应用，开展了以下试验：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Ⅰ．利用大肠杆菌表达BglB酶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（1）PCR扩增bglB基因时，选用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基因组DNA作模板．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（2）图1为质粒限制酶酶切图谱．bglB基因不含图中限制酶识别序列．为使PCR扩增的bglB基因重组进该质粒，扩增的bglB基因两端需分别引入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不同限制酶的识别序列．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（3）大肠杆菌不能降解纤维素，但转入上述建构好的表达载体后则获得了降解纤维素的能力，这是因为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Ⅱ．温度对BglB酶活性的影响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（4）据图2、3可知，80℃保温30分钟后，BglB酶会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；为高效利用BglB酶降解纤维素，反应温度最好控制在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（单选）．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A.50℃B.60℃C.70℃D.80℃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Ⅲ．利用分子育种技术提高BglB酶的热稳定性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在PCR扩增bglB基因的过程中，加入诱变剂可提高bglB基因的突变率．经过筛选，可获得能表达出热稳定性高的BglB酶的基因．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（5）与用诱变剂直接处理嗜热土壤芽胞杆菌相比，上述育种技术获得热稳定性高的BglB酶基因的效率更高，其原因是在PCR过程中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（多选）．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A．仅针对bglB基因进行诱变     B．bglB基因产生了定向突变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C．bglB基因可快速累积突变    D．bglB基因突变不会导致酶的氨基酸数目改变．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16分）果蝇是遗传学研究的经典材料，其四对相对性状中红眼（E）对白眼（e）、灰身（B）对黑身（b）、长翅（V）对残翅（v）、细眼（R）对粗眼（r）为显性．如图是雄果蝇M的四对等位基因在染色体上的分布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（1）果蝇M眼睛的表现型是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（2）欲测定果蝇基因组的序列，需对其中的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条染色体进行DNA测序．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（3）果蝇M与基因型为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的个体杂交，子代的雄果蝇既有红眼性状又有白眼性状．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（4）果蝇M产生配子时，非等位基因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不遵循自由组合规律．若果蝇M与黑身残翅个体测交，出现相同比例的灰身长翅和黑身残翅后代，则表明果蝇M在产生配子过程中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，导致基因重组，产生新的性状组合．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（5）在用基因型为BBvvRRX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Y和bbVVrrX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的有眼亲本进行杂交获取果蝇M的同时，发现了一只无眼雌果蝇．为分析无眼基因的遗传特点，将该无眼雌果蝇与果蝇M杂交，F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性状分离比如下：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雌性﹕雄性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灰身﹕黑身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长翅﹕残翅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细眼﹕粗眼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红眼﹕白眼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有眼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无眼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3﹕1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/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从实验结果推断，果蝇无眼基因位于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号（填写图中数字）染色体上，理由是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以F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果蝇为材料，设计一步杂交实验判断无眼性状的显隐性．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杂交亲本：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实验分析：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