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600"/>
      </w:pPr>
      <w:r>
        <w:rPr>
          <w:rFonts w:ascii="Times" w:hAnsi="Times" w:cs="Times"/>
          <w:sz w:val="30"/>
          <w:sz-cs w:val="30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1、以下细胞结构中，RNA是其结构组成的是（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A、液泡  </w:t>
      </w:r>
      <w:r>
        <w:rPr>
          <w:rFonts w:ascii="Times" w:hAnsi="Times" w:cs="Times"/>
          <w:sz w:val="21"/>
          <w:sz-cs w:val="21"/>
          <w:color w:val="000000"/>
        </w:rPr>
        <w:t xml:space="preserve"> B、核糖体 </w:t>
      </w:r>
      <w:r>
        <w:rPr>
          <w:rFonts w:ascii="Times" w:hAnsi="Times" w:cs="Times"/>
          <w:sz w:val="21"/>
          <w:sz-cs w:val="21"/>
        </w:rPr>
        <w:t xml:space="preserve">  C、高尔基体  D、溶酶体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2、以下过程一定存在反馈调节的是（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①胰岛素分泌量对血糖浓度的影响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②运动强度对汗腺分泌的影响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③降雨量对土壤动物存活率的影响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④害虫数量对其天敌鸟类数量的影响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A、①②   B、②③   C、③④ </w:t>
      </w:r>
      <w:r>
        <w:rPr>
          <w:rFonts w:ascii="Times" w:hAnsi="Times" w:cs="Times"/>
          <w:sz w:val="21"/>
          <w:sz-cs w:val="21"/>
          <w:color w:val="000000"/>
        </w:rPr>
        <w:t xml:space="preserve"> D、①④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3、某种兰花有细长的花矩（图1），花矩顶端贮存着花蜜，这种兰花的传粉需借助具有细长口器的蛾在吸食花蜜的过程中完成。下列叙述正确的是（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A、蛾口器的特征决定兰花花矩变异的方向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B、花矩变长是兰花新种形成的必要条件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C、口器与花矩的相互适应是共同进化的结果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D、蛾的口器会因吸食花蜜而越变越长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5、油菜种子成熟过程中部分有机物的变化如图2所示，将不同成熟阶段的种子匀浆后检测，结果正确的是（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选项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取样时间</w:t>
      </w:r>
      <w:r>
        <w:rPr>
          <w:rFonts w:ascii="Times" w:hAnsi="Times" w:cs="Times"/>
          <w:sz w:val="4"/>
          <w:sz-cs w:val="4"/>
          <w:color w:val="FFFFFF"/>
        </w:rPr>
        <w:t xml:space="preserve">[来源:Z§xx§k.Com]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检测试剂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检测结果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第10天</w:t>
      </w:r>
      <w:r>
        <w:rPr>
          <w:rFonts w:ascii="Times" w:hAnsi="Times" w:cs="Times"/>
          <w:sz w:val="4"/>
          <w:sz-cs w:val="4"/>
          <w:color w:val="FFFFFF"/>
        </w:rPr>
        <w:t xml:space="preserve">[来源:Z。xx。k.Com]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斐林试剂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不显色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第20天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双缩脲试剂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不显色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第30天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苏丹Ⅲ试剂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橘黄色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第40天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碘液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蓝色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6、在一稳定生态系统中，灰线小卷蛾幼虫以落叶松松针为食，幼虫摄食对松树的代谢活动有一定影响，进而影响下一年幼虫食物的质和量。幼虫密度与最大松针长度的变化如图3所示。以下叙述错误的是（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24、以下选项正确的是（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25利用基因工程技术生产羧酸酯酶（CarE）制剂的流程如图14所示，下列叙述正确的是（   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26（16分）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观测不同光照条件下生长的柑橘，结果见下表，请回答下列问题：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光照强度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叶色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平均叶面积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（cm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气孔密度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（个·mm</w:t>
      </w:r>
      <w:r>
        <w:rPr>
          <w:rFonts w:ascii="Times" w:hAnsi="Times" w:cs="Times"/>
          <w:sz w:val="21"/>
          <w:sz-cs w:val="21"/>
          <w:vertAlign w:val="superscript"/>
        </w:rPr>
        <w:t xml:space="preserve">－2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净光合速率（μmolCO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·m</w:t>
      </w:r>
      <w:r>
        <w:rPr>
          <w:rFonts w:ascii="Times" w:hAnsi="Times" w:cs="Times"/>
          <w:sz w:val="21"/>
          <w:sz-cs w:val="21"/>
          <w:vertAlign w:val="superscript"/>
        </w:rPr>
        <w:t xml:space="preserve">－2</w:t>
      </w:r>
      <w:r>
        <w:rPr>
          <w:rFonts w:ascii="Times" w:hAnsi="Times" w:cs="Times"/>
          <w:sz w:val="21"/>
          <w:sz-cs w:val="21"/>
        </w:rPr>
        <w:t xml:space="preserve">·s</w:t>
      </w:r>
      <w:r>
        <w:rPr>
          <w:rFonts w:ascii="Times" w:hAnsi="Times" w:cs="Times"/>
          <w:sz w:val="21"/>
          <w:sz-cs w:val="21"/>
          <w:vertAlign w:val="superscript"/>
        </w:rPr>
        <w:t xml:space="preserve">－1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强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浅绿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13.6（100%）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826（100%）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4.33（100%）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中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绿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20.3（149%）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768（93%）</w:t>
      </w:r>
      <w:r>
        <w:rPr>
          <w:rFonts w:ascii="Times" w:hAnsi="Times" w:cs="Times"/>
          <w:sz w:val="4"/>
          <w:sz-cs w:val="4"/>
          <w:color w:val="FFFFFF"/>
        </w:rPr>
        <w:t xml:space="preserve">[来源:Z#xx#k.Com]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4.17（96%）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弱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深绿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28.4（209%）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752（91%）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3.87（89%）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（注：括号内的百分数以强光照的数据作为参考）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⑴CO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以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方式进入叶绿体后，与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结合而被固定，固定产物的还原需要光反应提供的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⑵在弱光下，柑橘通过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来吸收更多的光能，以适应弱光环境。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⑶与弱光下相比，强光下柑橘平均每片叶的气孔总数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，单位时间内平均每片叶CO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吸收量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。对强光下生长的柑橘适度遮阴，持续观测叶色、叶面积和净光合速率，这三个指标中，最先发生改变的是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，最后发生改变的是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27（16分）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⑴小红不小心被针刺，随即出现抬手动作，其神经反射如图15所示。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由表可知，初次免疫的阳性率为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。请总结再次免疫效果与初次免疫效果的差异，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并分析产生差异的原因。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⑴甲病的遗传方式是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，乙病的遗传方式是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，丙病的遗传方式是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Ⅱ6的基因型是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⑵Ⅲ13患两种遗传病的原因是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⑶假如Ⅲ15为乙病致病基因的杂合子、为丙病致病基因携带者的概率是1/100，Ⅲ15和Ⅲ16结婚，所生的子女只患一种病的概率是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，患丙病的女孩的概率是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⑷有些遗传病是由于基因的启动子缺失引起的，启动子缺失常导致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缺乏正确的结合位点，转录不能正常起始，而使患者发病。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29（16分）铁皮石斛是我国名贵中药，生物碱是其有效成分之一，应用组织培养技术培养铁皮石斛拟原球茎（简称PLBs，类似愈伤组织）生产生物碱的实验流程如下：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⑴选用新生营养芽为外植体的原因是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，诱导外植体形成PLBs的过程称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⑵与黑暗条件下相比，PLBs在光照条件下生长的优势体现在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⑶脱落酸（ABA）能提高生物碱含量，但会抑制PLBs的生长。若采用液体培养，推测添加适量的ABA可提高生物碱产量。同学们拟开展探究实验验证该推测，在设计实验方案是探讨了以下问题：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