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CC06A8" w:rsidP="00CC06A8" w14:paraId="3A01E055" w14:textId="77777777">
      <w:pPr>
        <w:spacing w:line="360" w:lineRule="auto"/>
        <w:ind w:left="390" w:hanging="390" w:hangingChars="130"/>
        <w:jc w:val="center"/>
      </w:pPr>
      <w:r>
        <w:rPr>
          <w:b/>
          <w:sz w:val="30"/>
          <w:szCs w:val="30"/>
        </w:rPr>
        <w:t>2014</w:t>
      </w:r>
      <w:r>
        <w:rPr>
          <w:rFonts w:hint="eastAsia"/>
          <w:b/>
          <w:sz w:val="30"/>
          <w:szCs w:val="30"/>
        </w:rPr>
        <w:t>年全国统一高考生物试卷（新课标</w:t>
      </w:r>
      <w:r>
        <w:rPr>
          <w:rFonts w:ascii="宋体" w:hAnsi="宋体" w:cs="宋体" w:hint="eastAsia"/>
          <w:b/>
          <w:sz w:val="30"/>
          <w:szCs w:val="30"/>
        </w:rPr>
        <w:t>Ⅰ</w:t>
      </w:r>
      <w:r>
        <w:rPr>
          <w:rFonts w:hint="eastAsia"/>
          <w:b/>
          <w:sz w:val="30"/>
          <w:szCs w:val="30"/>
        </w:rPr>
        <w:t>）</w:t>
      </w:r>
    </w:p>
    <w:p w:rsidR="00CC06A8" w:rsidP="00CC06A8" w14:paraId="7507E0E9" w14:textId="77777777">
      <w:pPr>
        <w:spacing w:line="360" w:lineRule="auto"/>
        <w:ind w:left="312" w:hanging="312" w:hangingChars="130"/>
      </w:pPr>
      <w:r>
        <w:rPr>
          <w:rFonts w:hint="eastAsia"/>
          <w:b/>
          <w:sz w:val="24"/>
          <w:szCs w:val="24"/>
        </w:rPr>
        <w:t>一、选择题（本题共</w:t>
      </w:r>
      <w:r>
        <w:rPr>
          <w:b/>
          <w:sz w:val="24"/>
          <w:szCs w:val="24"/>
        </w:rPr>
        <w:t>6</w:t>
      </w:r>
      <w:r>
        <w:rPr>
          <w:rFonts w:hint="eastAsia"/>
          <w:b/>
          <w:sz w:val="24"/>
          <w:szCs w:val="24"/>
        </w:rPr>
        <w:t>小题，每小题</w:t>
      </w:r>
      <w:r>
        <w:rPr>
          <w:b/>
          <w:sz w:val="24"/>
          <w:szCs w:val="24"/>
        </w:rPr>
        <w:t>6</w:t>
      </w:r>
      <w:r>
        <w:rPr>
          <w:rFonts w:hint="eastAsia"/>
          <w:b/>
          <w:sz w:val="24"/>
          <w:szCs w:val="24"/>
        </w:rPr>
        <w:t>分，共</w:t>
      </w:r>
      <w:r>
        <w:rPr>
          <w:b/>
          <w:sz w:val="24"/>
          <w:szCs w:val="24"/>
        </w:rPr>
        <w:t>36</w:t>
      </w:r>
      <w:r>
        <w:rPr>
          <w:rFonts w:hint="eastAsia"/>
          <w:b/>
          <w:sz w:val="24"/>
          <w:szCs w:val="24"/>
        </w:rPr>
        <w:t>分）</w:t>
      </w:r>
    </w:p>
    <w:p w:rsidR="00CC06A8" w:rsidP="00CC06A8" w14:paraId="4A4C4826" w14:textId="77777777">
      <w:pPr>
        <w:spacing w:line="360" w:lineRule="auto"/>
        <w:ind w:left="312" w:hanging="312" w:hangingChars="130"/>
      </w:pPr>
      <w:r>
        <w:rPr>
          <w:sz w:val="24"/>
          <w:szCs w:val="24"/>
        </w:rPr>
        <w:t>1</w:t>
      </w:r>
      <w:r>
        <w:rPr>
          <w:rFonts w:hint="eastAsia"/>
          <w:sz w:val="24"/>
          <w:szCs w:val="24"/>
        </w:rPr>
        <w:t>．（</w:t>
      </w:r>
      <w:r>
        <w:rPr>
          <w:sz w:val="24"/>
          <w:szCs w:val="24"/>
        </w:rPr>
        <w:t>6</w:t>
      </w:r>
      <w:r>
        <w:rPr>
          <w:rFonts w:hint="eastAsia"/>
          <w:sz w:val="24"/>
          <w:szCs w:val="24"/>
        </w:rPr>
        <w:t>分）关于细胞膜结构和功能叙述，错误的是（　　）</w:t>
      </w:r>
    </w:p>
    <w:p w:rsidR="00CC06A8" w:rsidP="00CC06A8" w14:paraId="6B78BD3B" w14:textId="77777777">
      <w:pPr>
        <w:spacing w:line="360" w:lineRule="auto"/>
        <w:ind w:firstLine="312" w:firstLineChars="130"/>
        <w:jc w:val="left"/>
      </w:pPr>
      <w:r>
        <w:rPr>
          <w:sz w:val="24"/>
          <w:szCs w:val="24"/>
        </w:rPr>
        <w:t>A</w:t>
      </w:r>
      <w:r>
        <w:rPr>
          <w:rFonts w:hint="eastAsia"/>
          <w:sz w:val="24"/>
          <w:szCs w:val="24"/>
        </w:rPr>
        <w:t>．脂质和蛋白质是组成细胞膜的主要物质</w:t>
      </w:r>
      <w:r>
        <w:tab/>
      </w:r>
    </w:p>
    <w:p w:rsidR="00CC06A8" w:rsidP="00CC06A8" w14:paraId="12008210" w14:textId="77777777">
      <w:pPr>
        <w:spacing w:line="360" w:lineRule="auto"/>
        <w:ind w:firstLine="312" w:firstLineChars="130"/>
        <w:jc w:val="left"/>
      </w:pPr>
      <w:r>
        <w:rPr>
          <w:sz w:val="24"/>
          <w:szCs w:val="24"/>
        </w:rPr>
        <w:t>B</w:t>
      </w:r>
      <w:r>
        <w:rPr>
          <w:rFonts w:hint="eastAsia"/>
          <w:sz w:val="24"/>
          <w:szCs w:val="24"/>
        </w:rPr>
        <w:t>．当细胞衰老时，其细胞膜的通透性会发生改变</w:t>
      </w:r>
      <w:r>
        <w:tab/>
      </w:r>
    </w:p>
    <w:p w:rsidR="00CC06A8" w:rsidP="00CC06A8" w14:paraId="388A5C95" w14:textId="77777777">
      <w:pPr>
        <w:spacing w:line="360" w:lineRule="auto"/>
        <w:ind w:firstLine="312" w:firstLineChars="130"/>
        <w:jc w:val="left"/>
      </w:pPr>
      <w:r>
        <w:rPr>
          <w:sz w:val="24"/>
          <w:szCs w:val="24"/>
        </w:rPr>
        <w:t>C</w:t>
      </w:r>
      <w:r>
        <w:rPr>
          <w:rFonts w:hint="eastAsia"/>
          <w:sz w:val="24"/>
          <w:szCs w:val="24"/>
        </w:rPr>
        <w:t>．甘油是极性分子，所以不能以自由扩散的方式通过细胞膜</w:t>
      </w:r>
      <w:r>
        <w:tab/>
      </w:r>
    </w:p>
    <w:p w:rsidR="00CC06A8" w:rsidP="00CC06A8" w14:paraId="2F0E7F85" w14:textId="77777777">
      <w:pPr>
        <w:spacing w:line="360" w:lineRule="auto"/>
        <w:ind w:firstLine="312" w:firstLineChars="130"/>
        <w:jc w:val="left"/>
      </w:pPr>
      <w:r>
        <w:rPr>
          <w:sz w:val="24"/>
          <w:szCs w:val="24"/>
        </w:rPr>
        <w:t>D</w:t>
      </w:r>
      <w:r>
        <w:rPr>
          <w:rFonts w:hint="eastAsia"/>
          <w:sz w:val="24"/>
          <w:szCs w:val="24"/>
        </w:rPr>
        <w:t>．细胞产生的激素与靶细胞膜上相应受体的结合可实现细胞间的信息传递</w:t>
      </w:r>
    </w:p>
    <w:p w:rsidR="00CC06A8" w:rsidP="00CC06A8" w14:paraId="5A3EDE6B" w14:textId="77777777">
      <w:pPr>
        <w:spacing w:line="360" w:lineRule="auto"/>
        <w:ind w:left="312" w:hanging="312" w:hangingChars="130"/>
      </w:pPr>
      <w:r>
        <w:rPr>
          <w:sz w:val="24"/>
          <w:szCs w:val="24"/>
        </w:rPr>
        <w:t>2</w:t>
      </w:r>
      <w:r>
        <w:rPr>
          <w:rFonts w:hint="eastAsia"/>
          <w:sz w:val="24"/>
          <w:szCs w:val="24"/>
        </w:rPr>
        <w:t>．（</w:t>
      </w:r>
      <w:r>
        <w:rPr>
          <w:sz w:val="24"/>
          <w:szCs w:val="24"/>
        </w:rPr>
        <w:t>6</w:t>
      </w:r>
      <w:r>
        <w:rPr>
          <w:rFonts w:hint="eastAsia"/>
          <w:sz w:val="24"/>
          <w:szCs w:val="24"/>
        </w:rPr>
        <w:t>分）正常生长的绿藻，照光培养一段时间后，用黑布迅速将培养瓶罩上，此后绿藻细胞的叶绿体内不可能发生的现象是（　　）</w:t>
      </w:r>
    </w:p>
    <w:p w:rsidR="00CC06A8" w:rsidP="00CC06A8" w14:paraId="38E78530" w14:textId="77777777">
      <w:pPr>
        <w:tabs>
          <w:tab w:val="left" w:pos="4400"/>
        </w:tabs>
        <w:spacing w:line="360" w:lineRule="auto"/>
        <w:ind w:firstLine="312" w:firstLineChars="130"/>
        <w:jc w:val="left"/>
      </w:pPr>
      <w:r>
        <w:rPr>
          <w:sz w:val="24"/>
          <w:szCs w:val="24"/>
        </w:rPr>
        <w:t>A</w:t>
      </w:r>
      <w:r>
        <w:rPr>
          <w:rFonts w:hint="eastAsia"/>
          <w:sz w:val="24"/>
          <w:szCs w:val="24"/>
        </w:rPr>
        <w:t>．</w:t>
      </w:r>
      <w:r>
        <w:rPr>
          <w:sz w:val="24"/>
          <w:szCs w:val="24"/>
        </w:rPr>
        <w:t>O</w:t>
      </w:r>
      <w:r>
        <w:rPr>
          <w:sz w:val="24"/>
          <w:szCs w:val="24"/>
          <w:vertAlign w:val="subscript"/>
        </w:rPr>
        <w:t>2</w:t>
      </w:r>
      <w:r>
        <w:rPr>
          <w:rFonts w:hint="eastAsia"/>
          <w:sz w:val="24"/>
          <w:szCs w:val="24"/>
        </w:rPr>
        <w:t>的产生停止</w:t>
      </w:r>
      <w:r>
        <w:tab/>
      </w:r>
      <w:r>
        <w:rPr>
          <w:sz w:val="24"/>
          <w:szCs w:val="24"/>
        </w:rPr>
        <w:t>B</w:t>
      </w:r>
      <w:r>
        <w:rPr>
          <w:rFonts w:hint="eastAsia"/>
          <w:sz w:val="24"/>
          <w:szCs w:val="24"/>
        </w:rPr>
        <w:t>．</w:t>
      </w:r>
      <w:r>
        <w:rPr>
          <w:sz w:val="24"/>
          <w:szCs w:val="24"/>
        </w:rPr>
        <w:t>CO</w:t>
      </w:r>
      <w:r>
        <w:rPr>
          <w:sz w:val="24"/>
          <w:szCs w:val="24"/>
          <w:vertAlign w:val="subscript"/>
        </w:rPr>
        <w:t>2</w:t>
      </w:r>
      <w:r>
        <w:rPr>
          <w:rFonts w:hint="eastAsia"/>
          <w:sz w:val="24"/>
          <w:szCs w:val="24"/>
        </w:rPr>
        <w:t>的固定加快</w:t>
      </w:r>
      <w:r>
        <w:tab/>
      </w:r>
    </w:p>
    <w:p w:rsidR="00CC06A8" w:rsidP="00CC06A8" w14:paraId="24ED65DF" w14:textId="06CD22AD">
      <w:pPr>
        <w:tabs>
          <w:tab w:val="left" w:pos="4400"/>
        </w:tabs>
        <w:spacing w:line="360" w:lineRule="auto"/>
        <w:ind w:firstLine="312" w:firstLineChars="130"/>
        <w:jc w:val="left"/>
      </w:pPr>
      <w:r>
        <w:rPr>
          <w:sz w:val="24"/>
          <w:szCs w:val="24"/>
        </w:rPr>
        <w:t>C</w:t>
      </w:r>
      <w:r>
        <w:rPr>
          <w:rFonts w:hint="eastAsia"/>
          <w:sz w:val="24"/>
          <w:szCs w:val="24"/>
        </w:rPr>
        <w:t>．</w:t>
      </w:r>
      <w:r>
        <w:rPr>
          <w:noProof/>
          <w:position w:val="-22"/>
          <w:sz w:val="24"/>
          <w:szCs w:val="24"/>
        </w:rPr>
        <w:drawing>
          <wp:inline distT="0" distB="0" distL="0" distR="0">
            <wp:extent cx="276225" cy="33337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276225" cy="333375"/>
                    </a:xfrm>
                    <a:prstGeom prst="rect">
                      <a:avLst/>
                    </a:prstGeom>
                    <a:noFill/>
                    <a:ln>
                      <a:noFill/>
                    </a:ln>
                  </pic:spPr>
                </pic:pic>
              </a:graphicData>
            </a:graphic>
          </wp:inline>
        </w:drawing>
      </w:r>
      <w:r>
        <w:rPr>
          <w:rFonts w:hint="eastAsia"/>
          <w:sz w:val="24"/>
          <w:szCs w:val="24"/>
        </w:rPr>
        <w:t>比值下降</w:t>
      </w:r>
      <w:r>
        <w:tab/>
      </w:r>
      <w:r>
        <w:rPr>
          <w:sz w:val="24"/>
          <w:szCs w:val="24"/>
        </w:rPr>
        <w:t>D</w:t>
      </w:r>
      <w:r>
        <w:rPr>
          <w:rFonts w:hint="eastAsia"/>
          <w:sz w:val="24"/>
          <w:szCs w:val="24"/>
        </w:rPr>
        <w:t>．</w:t>
      </w:r>
      <w:r>
        <w:rPr>
          <w:noProof/>
          <w:position w:val="-30"/>
          <w:sz w:val="24"/>
          <w:szCs w:val="24"/>
        </w:rPr>
        <w:drawing>
          <wp:inline distT="0" distB="0" distL="0" distR="0">
            <wp:extent cx="457200" cy="39052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457200" cy="390525"/>
                    </a:xfrm>
                    <a:prstGeom prst="rect">
                      <a:avLst/>
                    </a:prstGeom>
                    <a:noFill/>
                    <a:ln>
                      <a:noFill/>
                    </a:ln>
                  </pic:spPr>
                </pic:pic>
              </a:graphicData>
            </a:graphic>
          </wp:inline>
        </w:drawing>
      </w:r>
      <w:r>
        <w:rPr>
          <w:rFonts w:hint="eastAsia"/>
          <w:sz w:val="24"/>
          <w:szCs w:val="24"/>
        </w:rPr>
        <w:t>比值下降</w:t>
      </w:r>
      <w:r>
        <w:tab/>
      </w:r>
    </w:p>
    <w:p w:rsidR="00CC06A8" w:rsidP="00CC06A8" w14:paraId="4269D0E9" w14:textId="77777777">
      <w:pPr>
        <w:spacing w:line="360" w:lineRule="auto"/>
        <w:ind w:left="312" w:hanging="312" w:hangingChars="130"/>
      </w:pPr>
      <w:r>
        <w:rPr>
          <w:sz w:val="24"/>
          <w:szCs w:val="24"/>
        </w:rPr>
        <w:t>3</w:t>
      </w:r>
      <w:r>
        <w:rPr>
          <w:rFonts w:hint="eastAsia"/>
          <w:sz w:val="24"/>
          <w:szCs w:val="24"/>
        </w:rPr>
        <w:t>．（</w:t>
      </w:r>
      <w:r>
        <w:rPr>
          <w:sz w:val="24"/>
          <w:szCs w:val="24"/>
        </w:rPr>
        <w:t>6</w:t>
      </w:r>
      <w:r>
        <w:rPr>
          <w:rFonts w:hint="eastAsia"/>
          <w:sz w:val="24"/>
          <w:szCs w:val="24"/>
        </w:rPr>
        <w:t>分）内环境稳定是维持机体正常生命活动的必要条件，下列叙述错误的是（　　）</w:t>
      </w:r>
    </w:p>
    <w:p w:rsidR="00CC06A8" w:rsidP="00CC06A8" w14:paraId="70805D9F" w14:textId="77777777">
      <w:pPr>
        <w:spacing w:line="360" w:lineRule="auto"/>
        <w:ind w:firstLine="312" w:firstLineChars="130"/>
        <w:jc w:val="left"/>
      </w:pPr>
      <w:r>
        <w:rPr>
          <w:sz w:val="24"/>
          <w:szCs w:val="24"/>
        </w:rPr>
        <w:t>A</w:t>
      </w:r>
      <w:r>
        <w:rPr>
          <w:rFonts w:hint="eastAsia"/>
          <w:sz w:val="24"/>
          <w:szCs w:val="24"/>
        </w:rPr>
        <w:t>．内环境保持相对稳定有利于机体适应外界环境的变化</w:t>
      </w:r>
      <w:r>
        <w:tab/>
      </w:r>
    </w:p>
    <w:p w:rsidR="00CC06A8" w:rsidP="00CC06A8" w14:paraId="07949AF2" w14:textId="77777777">
      <w:pPr>
        <w:spacing w:line="360" w:lineRule="auto"/>
        <w:ind w:firstLine="312" w:firstLineChars="130"/>
        <w:jc w:val="left"/>
      </w:pPr>
      <w:r>
        <w:rPr>
          <w:sz w:val="24"/>
          <w:szCs w:val="24"/>
        </w:rPr>
        <w:t>B</w:t>
      </w:r>
      <w:r>
        <w:rPr>
          <w:rFonts w:hint="eastAsia"/>
          <w:sz w:val="24"/>
          <w:szCs w:val="24"/>
        </w:rPr>
        <w:t>．内环境稳定有利于新陈代谢过程中酶促反应的正常进行</w:t>
      </w:r>
      <w:r>
        <w:tab/>
      </w:r>
    </w:p>
    <w:p w:rsidR="00CC06A8" w:rsidP="00CC06A8" w14:paraId="6B08E4E4" w14:textId="77777777">
      <w:pPr>
        <w:spacing w:line="360" w:lineRule="auto"/>
        <w:ind w:firstLine="312" w:firstLineChars="130"/>
        <w:jc w:val="left"/>
      </w:pPr>
      <w:r>
        <w:rPr>
          <w:sz w:val="24"/>
          <w:szCs w:val="24"/>
        </w:rPr>
        <w:t>C</w:t>
      </w:r>
      <w:r>
        <w:rPr>
          <w:rFonts w:hint="eastAsia"/>
          <w:sz w:val="24"/>
          <w:szCs w:val="24"/>
        </w:rPr>
        <w:t>．维持内环境中</w:t>
      </w:r>
      <w:r>
        <w:rPr>
          <w:sz w:val="24"/>
          <w:szCs w:val="24"/>
        </w:rPr>
        <w:t>Na</w:t>
      </w:r>
      <w:r>
        <w:rPr>
          <w:rFonts w:ascii="宋体" w:hAnsi="宋体" w:hint="eastAsia"/>
          <w:sz w:val="24"/>
          <w:szCs w:val="24"/>
          <w:vertAlign w:val="superscript"/>
        </w:rPr>
        <w:t>+</w:t>
      </w:r>
      <w:r>
        <w:rPr>
          <w:rFonts w:hint="eastAsia"/>
          <w:sz w:val="24"/>
          <w:szCs w:val="24"/>
        </w:rPr>
        <w:t>，</w:t>
      </w:r>
      <w:r>
        <w:rPr>
          <w:sz w:val="24"/>
          <w:szCs w:val="24"/>
        </w:rPr>
        <w:t>K</w:t>
      </w:r>
      <w:r>
        <w:rPr>
          <w:rFonts w:ascii="宋体" w:hAnsi="宋体" w:hint="eastAsia"/>
          <w:sz w:val="24"/>
          <w:szCs w:val="24"/>
          <w:vertAlign w:val="superscript"/>
        </w:rPr>
        <w:t>+</w:t>
      </w:r>
      <w:r>
        <w:rPr>
          <w:rFonts w:hint="eastAsia"/>
          <w:sz w:val="24"/>
          <w:szCs w:val="24"/>
        </w:rPr>
        <w:t>浓度的相对稳定有利于维持神经细胞的正常兴奋性</w:t>
      </w:r>
    </w:p>
    <w:p w:rsidR="00CC06A8" w:rsidP="00CC06A8" w14:paraId="4F41FAC2" w14:textId="77777777">
      <w:pPr>
        <w:spacing w:line="360" w:lineRule="auto"/>
        <w:ind w:firstLine="312" w:firstLineChars="130"/>
        <w:jc w:val="left"/>
      </w:pPr>
      <w:r>
        <w:rPr>
          <w:sz w:val="24"/>
          <w:szCs w:val="24"/>
        </w:rPr>
        <w:t>D</w:t>
      </w:r>
      <w:r>
        <w:rPr>
          <w:rFonts w:hint="eastAsia"/>
          <w:sz w:val="24"/>
          <w:szCs w:val="24"/>
        </w:rPr>
        <w:t>．内环境中发生的丙酮酸氧化分解给细胞提供能量，有利于生命活动的进行</w:t>
      </w:r>
    </w:p>
    <w:p w:rsidR="00CC06A8" w:rsidP="00CC06A8" w14:paraId="313DCF1A" w14:textId="77777777">
      <w:pPr>
        <w:spacing w:line="360" w:lineRule="auto"/>
        <w:ind w:left="312" w:hanging="312" w:hangingChars="130"/>
      </w:pPr>
      <w:r>
        <w:rPr>
          <w:sz w:val="24"/>
          <w:szCs w:val="24"/>
        </w:rPr>
        <w:t>4</w:t>
      </w:r>
      <w:r>
        <w:rPr>
          <w:rFonts w:hint="eastAsia"/>
          <w:sz w:val="24"/>
          <w:szCs w:val="24"/>
        </w:rPr>
        <w:t>．（</w:t>
      </w:r>
      <w:r>
        <w:rPr>
          <w:sz w:val="24"/>
          <w:szCs w:val="24"/>
        </w:rPr>
        <w:t>6</w:t>
      </w:r>
      <w:r>
        <w:rPr>
          <w:rFonts w:hint="eastAsia"/>
          <w:sz w:val="24"/>
          <w:szCs w:val="24"/>
        </w:rPr>
        <w:t>分）下列关于植物细胞质壁分离实验的叙述，错误的是（　　）</w:t>
      </w:r>
    </w:p>
    <w:p w:rsidR="00CC06A8" w:rsidP="00CC06A8" w14:paraId="2B3EDE21" w14:textId="77777777">
      <w:pPr>
        <w:spacing w:line="360" w:lineRule="auto"/>
        <w:ind w:firstLine="312" w:firstLineChars="130"/>
        <w:jc w:val="left"/>
      </w:pPr>
      <w:r>
        <w:rPr>
          <w:sz w:val="24"/>
          <w:szCs w:val="24"/>
        </w:rPr>
        <w:t>A</w:t>
      </w:r>
      <w:r>
        <w:rPr>
          <w:rFonts w:hint="eastAsia"/>
          <w:sz w:val="24"/>
          <w:szCs w:val="24"/>
        </w:rPr>
        <w:t>．与白色花瓣相比，采用红色花瓣有利于实验现象的观察</w:t>
      </w:r>
      <w:r>
        <w:tab/>
      </w:r>
    </w:p>
    <w:p w:rsidR="00CC06A8" w:rsidP="00CC06A8" w14:paraId="25DC6EFB" w14:textId="77777777">
      <w:pPr>
        <w:spacing w:line="360" w:lineRule="auto"/>
        <w:ind w:firstLine="312" w:firstLineChars="130"/>
        <w:jc w:val="left"/>
      </w:pPr>
      <w:r>
        <w:rPr>
          <w:sz w:val="24"/>
          <w:szCs w:val="24"/>
        </w:rPr>
        <w:t>B</w:t>
      </w:r>
      <w:r>
        <w:rPr>
          <w:rFonts w:hint="eastAsia"/>
          <w:sz w:val="24"/>
          <w:szCs w:val="24"/>
        </w:rPr>
        <w:t>．用黑藻叶片进行实验时，叶绿体的存在会干扰实验现象的观察</w:t>
      </w:r>
      <w:r>
        <w:tab/>
      </w:r>
    </w:p>
    <w:p w:rsidR="00CC06A8" w:rsidP="00CC06A8" w14:paraId="149A689B" w14:textId="77777777">
      <w:pPr>
        <w:spacing w:line="360" w:lineRule="auto"/>
        <w:ind w:firstLine="312" w:firstLineChars="130"/>
        <w:jc w:val="left"/>
      </w:pPr>
      <w:r>
        <w:rPr>
          <w:sz w:val="24"/>
          <w:szCs w:val="24"/>
        </w:rPr>
        <w:t>C</w:t>
      </w:r>
      <w:r>
        <w:rPr>
          <w:rFonts w:hint="eastAsia"/>
          <w:sz w:val="24"/>
          <w:szCs w:val="24"/>
        </w:rPr>
        <w:t>．用紫色洋葱鳞片叶外表皮不同部位观察到的质壁分离程度可能不同</w:t>
      </w:r>
      <w:r>
        <w:tab/>
      </w:r>
    </w:p>
    <w:p w:rsidR="00CC06A8" w:rsidP="00CC06A8" w14:paraId="02ABB87C" w14:textId="77777777">
      <w:pPr>
        <w:spacing w:line="360" w:lineRule="auto"/>
        <w:ind w:firstLine="312" w:firstLineChars="130"/>
        <w:jc w:val="left"/>
      </w:pPr>
      <w:r>
        <w:rPr>
          <w:sz w:val="24"/>
          <w:szCs w:val="24"/>
        </w:rPr>
        <w:t>D</w:t>
      </w:r>
      <w:r>
        <w:rPr>
          <w:rFonts w:hint="eastAsia"/>
          <w:sz w:val="24"/>
          <w:szCs w:val="24"/>
        </w:rPr>
        <w:t>．紫色洋葱鳞片叶外表皮细胞的液泡中有色素，有利于实验现象的观察</w:t>
      </w:r>
      <w:r>
        <w:tab/>
      </w:r>
    </w:p>
    <w:p w:rsidR="00CC06A8" w:rsidP="00CC06A8" w14:paraId="10D12D0A" w14:textId="4705B79B">
      <w:pPr>
        <w:spacing w:line="360" w:lineRule="auto"/>
        <w:ind w:left="312" w:hanging="312" w:hangingChars="130"/>
      </w:pPr>
      <w:r>
        <w:rPr>
          <w:sz w:val="24"/>
          <w:szCs w:val="24"/>
        </w:rPr>
        <w:t>5</w:t>
      </w:r>
      <w:r>
        <w:rPr>
          <w:rFonts w:hint="eastAsia"/>
          <w:sz w:val="24"/>
          <w:szCs w:val="24"/>
        </w:rPr>
        <w:t>．（</w:t>
      </w:r>
      <w:r>
        <w:rPr>
          <w:sz w:val="24"/>
          <w:szCs w:val="24"/>
        </w:rPr>
        <w:t>6</w:t>
      </w:r>
      <w:r>
        <w:rPr>
          <w:rFonts w:hint="eastAsia"/>
          <w:sz w:val="24"/>
          <w:szCs w:val="24"/>
        </w:rPr>
        <w:t>分）如图为某种单基因常染色体隐性遗传病的系谱图（深色代表的个体是该遗传病患者，其余为表现型正常个体）．近亲结婚时该遗传病发病率较高，假定图中第</w:t>
      </w:r>
      <w:r>
        <w:rPr>
          <w:rFonts w:ascii="宋体" w:hAnsi="宋体" w:cs="宋体" w:hint="eastAsia"/>
          <w:sz w:val="24"/>
          <w:szCs w:val="24"/>
        </w:rPr>
        <w:t>Ⅳ</w:t>
      </w:r>
      <w:r>
        <w:rPr>
          <w:rFonts w:hint="eastAsia"/>
          <w:sz w:val="24"/>
          <w:szCs w:val="24"/>
        </w:rPr>
        <w:t>代的两个个体婚配生出一个患有该遗传病子代的概率是</w:t>
      </w:r>
      <w:r>
        <w:rPr>
          <w:noProof/>
          <w:position w:val="-22"/>
          <w:sz w:val="24"/>
          <w:szCs w:val="24"/>
        </w:rPr>
        <w:drawing>
          <wp:inline distT="0" distB="0" distL="0" distR="0">
            <wp:extent cx="200025" cy="3333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200025" cy="333375"/>
                    </a:xfrm>
                    <a:prstGeom prst="rect">
                      <a:avLst/>
                    </a:prstGeom>
                    <a:noFill/>
                    <a:ln>
                      <a:noFill/>
                    </a:ln>
                  </pic:spPr>
                </pic:pic>
              </a:graphicData>
            </a:graphic>
          </wp:inline>
        </w:drawing>
      </w:r>
      <w:r>
        <w:rPr>
          <w:rFonts w:hint="eastAsia"/>
          <w:sz w:val="24"/>
          <w:szCs w:val="24"/>
        </w:rPr>
        <w:t>，那么，得出此概率值需要的限定条件是（　　）</w:t>
      </w:r>
    </w:p>
    <w:p w:rsidR="00CC06A8" w:rsidP="00CC06A8" w14:paraId="43B990C2" w14:textId="46769C2B">
      <w:pPr>
        <w:spacing w:line="360" w:lineRule="auto"/>
        <w:ind w:left="312" w:hanging="312" w:hangingChars="130"/>
      </w:pPr>
      <w:r>
        <w:rPr>
          <w:noProof/>
          <w:sz w:val="24"/>
          <w:szCs w:val="24"/>
        </w:rPr>
        <w:drawing>
          <wp:inline distT="0" distB="0" distL="0" distR="0">
            <wp:extent cx="3000375" cy="1371600"/>
            <wp:effectExtent l="0" t="0" r="9525" b="0"/>
            <wp:docPr id="2"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3000375" cy="1371600"/>
                    </a:xfrm>
                    <a:prstGeom prst="rect">
                      <a:avLst/>
                    </a:prstGeom>
                    <a:noFill/>
                    <a:ln>
                      <a:noFill/>
                    </a:ln>
                  </pic:spPr>
                </pic:pic>
              </a:graphicData>
            </a:graphic>
          </wp:inline>
        </w:drawing>
      </w:r>
    </w:p>
    <w:p w:rsidR="00CC06A8" w:rsidP="00CC06A8" w14:paraId="40F32ED4" w14:textId="77777777">
      <w:pPr>
        <w:spacing w:line="360" w:lineRule="auto"/>
        <w:ind w:firstLine="312" w:firstLineChars="130"/>
        <w:jc w:val="left"/>
      </w:pPr>
      <w:r>
        <w:rPr>
          <w:sz w:val="24"/>
          <w:szCs w:val="24"/>
        </w:rPr>
        <w:t>A</w:t>
      </w:r>
      <w:r>
        <w:rPr>
          <w:rFonts w:hint="eastAsia"/>
          <w:sz w:val="24"/>
          <w:szCs w:val="24"/>
        </w:rPr>
        <w:t>．</w:t>
      </w:r>
      <w:r>
        <w:rPr>
          <w:rFonts w:ascii="宋体" w:hAnsi="宋体" w:cs="宋体" w:hint="eastAsia"/>
          <w:sz w:val="24"/>
          <w:szCs w:val="24"/>
        </w:rPr>
        <w:t>Ⅰ</w:t>
      </w:r>
      <w:r>
        <w:rPr>
          <w:rFonts w:hint="eastAsia"/>
          <w:sz w:val="24"/>
          <w:szCs w:val="24"/>
        </w:rPr>
        <w:t>﹣</w:t>
      </w:r>
      <w:r>
        <w:rPr>
          <w:sz w:val="24"/>
          <w:szCs w:val="24"/>
        </w:rPr>
        <w:t>2</w:t>
      </w:r>
      <w:r>
        <w:rPr>
          <w:rFonts w:hint="eastAsia"/>
          <w:sz w:val="24"/>
          <w:szCs w:val="24"/>
        </w:rPr>
        <w:t>和</w:t>
      </w:r>
      <w:r>
        <w:rPr>
          <w:rFonts w:ascii="宋体" w:hAnsi="宋体" w:cs="宋体" w:hint="eastAsia"/>
          <w:sz w:val="24"/>
          <w:szCs w:val="24"/>
        </w:rPr>
        <w:t>Ⅰ</w:t>
      </w:r>
      <w:r>
        <w:rPr>
          <w:rFonts w:hint="eastAsia"/>
          <w:sz w:val="24"/>
          <w:szCs w:val="24"/>
        </w:rPr>
        <w:t>﹣</w:t>
      </w:r>
      <w:r>
        <w:rPr>
          <w:sz w:val="24"/>
          <w:szCs w:val="24"/>
        </w:rPr>
        <w:t>4</w:t>
      </w:r>
      <w:r>
        <w:rPr>
          <w:rFonts w:hint="eastAsia"/>
          <w:sz w:val="24"/>
          <w:szCs w:val="24"/>
        </w:rPr>
        <w:t>必须是纯合子</w:t>
      </w:r>
      <w:r>
        <w:tab/>
      </w:r>
    </w:p>
    <w:p w:rsidR="00CC06A8" w:rsidP="00CC06A8" w14:paraId="4C585860" w14:textId="77777777">
      <w:pPr>
        <w:spacing w:line="360" w:lineRule="auto"/>
        <w:ind w:firstLine="312" w:firstLineChars="130"/>
        <w:jc w:val="left"/>
      </w:pPr>
      <w:r>
        <w:rPr>
          <w:sz w:val="24"/>
          <w:szCs w:val="24"/>
        </w:rPr>
        <w:t>B</w:t>
      </w:r>
      <w:r>
        <w:rPr>
          <w:rFonts w:hint="eastAsia"/>
          <w:sz w:val="24"/>
          <w:szCs w:val="24"/>
        </w:rPr>
        <w:t>．</w:t>
      </w:r>
      <w:r>
        <w:rPr>
          <w:rFonts w:ascii="宋体" w:hAnsi="宋体" w:cs="宋体" w:hint="eastAsia"/>
          <w:sz w:val="24"/>
          <w:szCs w:val="24"/>
        </w:rPr>
        <w:t>Ⅱ</w:t>
      </w:r>
      <w:r>
        <w:rPr>
          <w:rFonts w:hint="eastAsia"/>
          <w:sz w:val="24"/>
          <w:szCs w:val="24"/>
        </w:rPr>
        <w:t>﹣</w:t>
      </w:r>
      <w:r>
        <w:rPr>
          <w:sz w:val="24"/>
          <w:szCs w:val="24"/>
        </w:rPr>
        <w:t>1</w:t>
      </w:r>
      <w:r>
        <w:rPr>
          <w:rFonts w:hint="eastAsia"/>
          <w:sz w:val="24"/>
          <w:szCs w:val="24"/>
        </w:rPr>
        <w:t>、</w:t>
      </w:r>
      <w:r>
        <w:rPr>
          <w:rFonts w:ascii="宋体" w:hAnsi="宋体" w:cs="宋体" w:hint="eastAsia"/>
          <w:sz w:val="24"/>
          <w:szCs w:val="24"/>
        </w:rPr>
        <w:t>Ⅲ</w:t>
      </w:r>
      <w:r>
        <w:rPr>
          <w:rFonts w:hint="eastAsia"/>
          <w:sz w:val="24"/>
          <w:szCs w:val="24"/>
        </w:rPr>
        <w:t>﹣</w:t>
      </w:r>
      <w:r>
        <w:rPr>
          <w:sz w:val="24"/>
          <w:szCs w:val="24"/>
        </w:rPr>
        <w:t>1</w:t>
      </w:r>
      <w:r>
        <w:rPr>
          <w:rFonts w:hint="eastAsia"/>
          <w:sz w:val="24"/>
          <w:szCs w:val="24"/>
        </w:rPr>
        <w:t>和</w:t>
      </w:r>
      <w:r>
        <w:rPr>
          <w:rFonts w:ascii="宋体" w:hAnsi="宋体" w:cs="宋体" w:hint="eastAsia"/>
          <w:sz w:val="24"/>
          <w:szCs w:val="24"/>
        </w:rPr>
        <w:t>Ⅲ</w:t>
      </w:r>
      <w:r>
        <w:rPr>
          <w:rFonts w:hint="eastAsia"/>
          <w:sz w:val="24"/>
          <w:szCs w:val="24"/>
        </w:rPr>
        <w:t>﹣</w:t>
      </w:r>
      <w:r>
        <w:rPr>
          <w:sz w:val="24"/>
          <w:szCs w:val="24"/>
        </w:rPr>
        <w:t>4</w:t>
      </w:r>
      <w:r>
        <w:rPr>
          <w:rFonts w:hint="eastAsia"/>
          <w:sz w:val="24"/>
          <w:szCs w:val="24"/>
        </w:rPr>
        <w:t>必须是纯合子</w:t>
      </w:r>
      <w:r>
        <w:tab/>
      </w:r>
    </w:p>
    <w:p w:rsidR="00CC06A8" w:rsidP="00CC06A8" w14:paraId="74434126" w14:textId="77777777">
      <w:pPr>
        <w:spacing w:line="360" w:lineRule="auto"/>
        <w:ind w:firstLine="312" w:firstLineChars="130"/>
        <w:jc w:val="left"/>
      </w:pPr>
      <w:r>
        <w:rPr>
          <w:sz w:val="24"/>
          <w:szCs w:val="24"/>
        </w:rPr>
        <w:t>C</w:t>
      </w:r>
      <w:r>
        <w:rPr>
          <w:rFonts w:hint="eastAsia"/>
          <w:sz w:val="24"/>
          <w:szCs w:val="24"/>
        </w:rPr>
        <w:t>．</w:t>
      </w:r>
      <w:r>
        <w:rPr>
          <w:rFonts w:ascii="宋体" w:hAnsi="宋体" w:cs="宋体" w:hint="eastAsia"/>
          <w:sz w:val="24"/>
          <w:szCs w:val="24"/>
        </w:rPr>
        <w:t>Ⅱ</w:t>
      </w:r>
      <w:r>
        <w:rPr>
          <w:rFonts w:hint="eastAsia"/>
          <w:sz w:val="24"/>
          <w:szCs w:val="24"/>
        </w:rPr>
        <w:t>﹣</w:t>
      </w:r>
      <w:r>
        <w:rPr>
          <w:sz w:val="24"/>
          <w:szCs w:val="24"/>
        </w:rPr>
        <w:t>2</w:t>
      </w:r>
      <w:r>
        <w:rPr>
          <w:rFonts w:hint="eastAsia"/>
          <w:sz w:val="24"/>
          <w:szCs w:val="24"/>
        </w:rPr>
        <w:t>、</w:t>
      </w:r>
      <w:r>
        <w:rPr>
          <w:rFonts w:ascii="宋体" w:hAnsi="宋体" w:cs="宋体" w:hint="eastAsia"/>
          <w:sz w:val="24"/>
          <w:szCs w:val="24"/>
        </w:rPr>
        <w:t>Ⅱ</w:t>
      </w:r>
      <w:r>
        <w:rPr>
          <w:rFonts w:hint="eastAsia"/>
          <w:sz w:val="24"/>
          <w:szCs w:val="24"/>
        </w:rPr>
        <w:t>﹣</w:t>
      </w:r>
      <w:r>
        <w:rPr>
          <w:sz w:val="24"/>
          <w:szCs w:val="24"/>
        </w:rPr>
        <w:t>3</w:t>
      </w:r>
      <w:r>
        <w:rPr>
          <w:rFonts w:hint="eastAsia"/>
          <w:sz w:val="24"/>
          <w:szCs w:val="24"/>
        </w:rPr>
        <w:t>、</w:t>
      </w:r>
      <w:r>
        <w:rPr>
          <w:rFonts w:ascii="宋体" w:hAnsi="宋体" w:cs="宋体" w:hint="eastAsia"/>
          <w:sz w:val="24"/>
          <w:szCs w:val="24"/>
        </w:rPr>
        <w:t>Ⅲ</w:t>
      </w:r>
      <w:r>
        <w:rPr>
          <w:rFonts w:hint="eastAsia"/>
          <w:sz w:val="24"/>
          <w:szCs w:val="24"/>
        </w:rPr>
        <w:t>﹣</w:t>
      </w:r>
      <w:r>
        <w:rPr>
          <w:sz w:val="24"/>
          <w:szCs w:val="24"/>
        </w:rPr>
        <w:t>2</w:t>
      </w:r>
      <w:r>
        <w:rPr>
          <w:rFonts w:hint="eastAsia"/>
          <w:sz w:val="24"/>
          <w:szCs w:val="24"/>
        </w:rPr>
        <w:t>和</w:t>
      </w:r>
      <w:r>
        <w:rPr>
          <w:rFonts w:ascii="宋体" w:hAnsi="宋体" w:cs="宋体" w:hint="eastAsia"/>
          <w:sz w:val="24"/>
          <w:szCs w:val="24"/>
        </w:rPr>
        <w:t>Ⅲ</w:t>
      </w:r>
      <w:r>
        <w:rPr>
          <w:rFonts w:hint="eastAsia"/>
          <w:sz w:val="24"/>
          <w:szCs w:val="24"/>
        </w:rPr>
        <w:t>﹣</w:t>
      </w:r>
      <w:r>
        <w:rPr>
          <w:sz w:val="24"/>
          <w:szCs w:val="24"/>
        </w:rPr>
        <w:t>3</w:t>
      </w:r>
      <w:r>
        <w:rPr>
          <w:rFonts w:hint="eastAsia"/>
          <w:sz w:val="24"/>
          <w:szCs w:val="24"/>
        </w:rPr>
        <w:t>必须是杂合子</w:t>
      </w:r>
      <w:r>
        <w:tab/>
      </w:r>
    </w:p>
    <w:p w:rsidR="00CC06A8" w:rsidP="00CC06A8" w14:paraId="53274CAF" w14:textId="77777777">
      <w:pPr>
        <w:spacing w:line="360" w:lineRule="auto"/>
        <w:ind w:firstLine="312" w:firstLineChars="130"/>
        <w:jc w:val="left"/>
      </w:pPr>
      <w:r>
        <w:rPr>
          <w:sz w:val="24"/>
          <w:szCs w:val="24"/>
        </w:rPr>
        <w:t>D</w:t>
      </w:r>
      <w:r>
        <w:rPr>
          <w:rFonts w:hint="eastAsia"/>
          <w:sz w:val="24"/>
          <w:szCs w:val="24"/>
        </w:rPr>
        <w:t>．</w:t>
      </w:r>
      <w:r>
        <w:rPr>
          <w:rFonts w:ascii="宋体" w:hAnsi="宋体" w:cs="宋体" w:hint="eastAsia"/>
          <w:sz w:val="24"/>
          <w:szCs w:val="24"/>
        </w:rPr>
        <w:t>Ⅱ</w:t>
      </w:r>
      <w:r>
        <w:rPr>
          <w:rFonts w:hint="eastAsia"/>
          <w:sz w:val="24"/>
          <w:szCs w:val="24"/>
        </w:rPr>
        <w:t>﹣</w:t>
      </w:r>
      <w:r>
        <w:rPr>
          <w:sz w:val="24"/>
          <w:szCs w:val="24"/>
        </w:rPr>
        <w:t>4</w:t>
      </w:r>
      <w:r>
        <w:rPr>
          <w:rFonts w:hint="eastAsia"/>
          <w:sz w:val="24"/>
          <w:szCs w:val="24"/>
        </w:rPr>
        <w:t>、</w:t>
      </w:r>
      <w:r>
        <w:rPr>
          <w:rFonts w:ascii="宋体" w:hAnsi="宋体" w:cs="宋体" w:hint="eastAsia"/>
          <w:sz w:val="24"/>
          <w:szCs w:val="24"/>
        </w:rPr>
        <w:t>Ⅱ</w:t>
      </w:r>
      <w:r>
        <w:rPr>
          <w:rFonts w:hint="eastAsia"/>
          <w:sz w:val="24"/>
          <w:szCs w:val="24"/>
        </w:rPr>
        <w:t>﹣</w:t>
      </w:r>
      <w:r>
        <w:rPr>
          <w:sz w:val="24"/>
          <w:szCs w:val="24"/>
        </w:rPr>
        <w:t>5</w:t>
      </w:r>
      <w:r>
        <w:rPr>
          <w:rFonts w:hint="eastAsia"/>
          <w:sz w:val="24"/>
          <w:szCs w:val="24"/>
        </w:rPr>
        <w:t>、</w:t>
      </w:r>
      <w:r>
        <w:rPr>
          <w:rFonts w:ascii="宋体" w:hAnsi="宋体" w:cs="宋体" w:hint="eastAsia"/>
          <w:sz w:val="24"/>
          <w:szCs w:val="24"/>
        </w:rPr>
        <w:t>Ⅳ</w:t>
      </w:r>
      <w:r>
        <w:rPr>
          <w:rFonts w:hint="eastAsia"/>
          <w:sz w:val="24"/>
          <w:szCs w:val="24"/>
        </w:rPr>
        <w:t>﹣</w:t>
      </w:r>
      <w:r>
        <w:rPr>
          <w:sz w:val="24"/>
          <w:szCs w:val="24"/>
        </w:rPr>
        <w:t>1</w:t>
      </w:r>
      <w:r>
        <w:rPr>
          <w:rFonts w:hint="eastAsia"/>
          <w:sz w:val="24"/>
          <w:szCs w:val="24"/>
        </w:rPr>
        <w:t>和</w:t>
      </w:r>
      <w:r>
        <w:rPr>
          <w:rFonts w:ascii="宋体" w:hAnsi="宋体" w:cs="宋体" w:hint="eastAsia"/>
          <w:sz w:val="24"/>
          <w:szCs w:val="24"/>
        </w:rPr>
        <w:t>Ⅳ</w:t>
      </w:r>
      <w:r>
        <w:rPr>
          <w:rFonts w:hint="eastAsia"/>
          <w:sz w:val="24"/>
          <w:szCs w:val="24"/>
        </w:rPr>
        <w:t>﹣</w:t>
      </w:r>
      <w:r>
        <w:rPr>
          <w:sz w:val="24"/>
          <w:szCs w:val="24"/>
        </w:rPr>
        <w:t>2</w:t>
      </w:r>
      <w:r>
        <w:rPr>
          <w:rFonts w:hint="eastAsia"/>
          <w:sz w:val="24"/>
          <w:szCs w:val="24"/>
        </w:rPr>
        <w:t>必须是杂合子</w:t>
      </w:r>
      <w:r>
        <w:tab/>
      </w:r>
    </w:p>
    <w:p w:rsidR="00CC06A8" w:rsidP="00CC06A8" w14:paraId="25B5B569" w14:textId="77777777">
      <w:pPr>
        <w:spacing w:line="360" w:lineRule="auto"/>
        <w:ind w:left="312" w:hanging="312" w:hangingChars="130"/>
      </w:pPr>
      <w:r>
        <w:rPr>
          <w:sz w:val="24"/>
          <w:szCs w:val="24"/>
        </w:rPr>
        <w:t>6</w:t>
      </w:r>
      <w:r>
        <w:rPr>
          <w:rFonts w:hint="eastAsia"/>
          <w:sz w:val="24"/>
          <w:szCs w:val="24"/>
        </w:rPr>
        <w:t>．（</w:t>
      </w:r>
      <w:r>
        <w:rPr>
          <w:sz w:val="24"/>
          <w:szCs w:val="24"/>
        </w:rPr>
        <w:t>6</w:t>
      </w:r>
      <w:r>
        <w:rPr>
          <w:rFonts w:hint="eastAsia"/>
          <w:sz w:val="24"/>
          <w:szCs w:val="24"/>
        </w:rPr>
        <w:t>分）某种植物病毒</w:t>
      </w:r>
      <w:r>
        <w:rPr>
          <w:sz w:val="24"/>
          <w:szCs w:val="24"/>
        </w:rPr>
        <w:t>V</w:t>
      </w:r>
      <w:r>
        <w:rPr>
          <w:rFonts w:hint="eastAsia"/>
          <w:sz w:val="24"/>
          <w:szCs w:val="24"/>
        </w:rPr>
        <w:t>是通过稻飞虱吸食水稻汁液在水稻间传播的，稻田中青蛙数量的增加可减少该病毒在水稻间的传播。下列叙述正确的是（　　）</w:t>
      </w:r>
    </w:p>
    <w:p w:rsidR="00CC06A8" w:rsidP="00CC06A8" w14:paraId="46FD3CD5" w14:textId="77777777">
      <w:pPr>
        <w:spacing w:line="360" w:lineRule="auto"/>
        <w:ind w:firstLine="312" w:firstLineChars="130"/>
        <w:jc w:val="left"/>
      </w:pPr>
      <w:r>
        <w:rPr>
          <w:sz w:val="24"/>
          <w:szCs w:val="24"/>
        </w:rPr>
        <w:t>A</w:t>
      </w:r>
      <w:r>
        <w:rPr>
          <w:rFonts w:hint="eastAsia"/>
          <w:sz w:val="24"/>
          <w:szCs w:val="24"/>
        </w:rPr>
        <w:t>．青蛙与稻飞虱是捕食关系</w:t>
      </w:r>
      <w:r>
        <w:tab/>
      </w:r>
    </w:p>
    <w:p w:rsidR="00CC06A8" w:rsidP="00CC06A8" w14:paraId="7C13A05A" w14:textId="77777777">
      <w:pPr>
        <w:spacing w:line="360" w:lineRule="auto"/>
        <w:ind w:firstLine="312" w:firstLineChars="130"/>
        <w:jc w:val="left"/>
      </w:pPr>
      <w:r>
        <w:rPr>
          <w:sz w:val="24"/>
          <w:szCs w:val="24"/>
        </w:rPr>
        <w:t>B</w:t>
      </w:r>
      <w:r>
        <w:rPr>
          <w:rFonts w:hint="eastAsia"/>
          <w:sz w:val="24"/>
          <w:szCs w:val="24"/>
        </w:rPr>
        <w:t>．水稻和青蛙是竞争关系</w:t>
      </w:r>
      <w:r>
        <w:tab/>
      </w:r>
    </w:p>
    <w:p w:rsidR="00CC06A8" w:rsidP="00CC06A8" w14:paraId="17FB88E5" w14:textId="77777777">
      <w:pPr>
        <w:spacing w:line="360" w:lineRule="auto"/>
        <w:ind w:firstLine="312" w:firstLineChars="130"/>
        <w:jc w:val="left"/>
      </w:pPr>
      <w:r>
        <w:rPr>
          <w:sz w:val="24"/>
          <w:szCs w:val="24"/>
        </w:rPr>
        <w:t>C</w:t>
      </w:r>
      <w:r>
        <w:rPr>
          <w:rFonts w:hint="eastAsia"/>
          <w:sz w:val="24"/>
          <w:szCs w:val="24"/>
        </w:rPr>
        <w:t>．病毒</w:t>
      </w:r>
      <w:r>
        <w:rPr>
          <w:sz w:val="24"/>
          <w:szCs w:val="24"/>
        </w:rPr>
        <w:t>V</w:t>
      </w:r>
      <w:r>
        <w:rPr>
          <w:rFonts w:hint="eastAsia"/>
          <w:sz w:val="24"/>
          <w:szCs w:val="24"/>
        </w:rPr>
        <w:t>与青蛙是寄生关系</w:t>
      </w:r>
      <w:r>
        <w:tab/>
      </w:r>
    </w:p>
    <w:p w:rsidR="00CC06A8" w:rsidP="00CC06A8" w14:paraId="27BF77C2" w14:textId="77777777">
      <w:pPr>
        <w:spacing w:line="360" w:lineRule="auto"/>
        <w:ind w:firstLine="312" w:firstLineChars="130"/>
        <w:jc w:val="left"/>
      </w:pPr>
      <w:r>
        <w:rPr>
          <w:sz w:val="24"/>
          <w:szCs w:val="24"/>
        </w:rPr>
        <w:t>D</w:t>
      </w:r>
      <w:r>
        <w:rPr>
          <w:rFonts w:hint="eastAsia"/>
          <w:sz w:val="24"/>
          <w:szCs w:val="24"/>
        </w:rPr>
        <w:t>．水稻和病毒</w:t>
      </w:r>
      <w:r>
        <w:rPr>
          <w:sz w:val="24"/>
          <w:szCs w:val="24"/>
        </w:rPr>
        <w:t>V</w:t>
      </w:r>
      <w:r>
        <w:rPr>
          <w:rFonts w:hint="eastAsia"/>
          <w:sz w:val="24"/>
          <w:szCs w:val="24"/>
        </w:rPr>
        <w:t>是互利共生关系</w:t>
      </w:r>
      <w:r>
        <w:tab/>
      </w:r>
    </w:p>
    <w:p w:rsidR="00CC06A8" w:rsidP="00CC06A8" w14:paraId="77621AA6" w14:textId="77777777">
      <w:pPr>
        <w:spacing w:line="360" w:lineRule="auto"/>
        <w:ind w:left="312" w:hanging="312" w:hangingChars="130"/>
      </w:pPr>
      <w:r>
        <w:rPr>
          <w:rFonts w:hint="eastAsia"/>
          <w:sz w:val="24"/>
          <w:szCs w:val="24"/>
        </w:rPr>
        <w:t>　</w:t>
      </w:r>
    </w:p>
    <w:p w:rsidR="00CC06A8" w:rsidP="00CC06A8" w14:paraId="09A555F5" w14:textId="77777777">
      <w:pPr>
        <w:spacing w:line="360" w:lineRule="auto"/>
        <w:ind w:left="312" w:hanging="312" w:hangingChars="130"/>
      </w:pPr>
      <w:r>
        <w:rPr>
          <w:rFonts w:hint="eastAsia"/>
          <w:b/>
          <w:sz w:val="24"/>
          <w:szCs w:val="24"/>
        </w:rPr>
        <w:t>三、非选择题：包括必考题和选考题两部分（一）必考题</w:t>
      </w:r>
    </w:p>
    <w:p w:rsidR="00CC06A8" w:rsidP="00CC06A8" w14:paraId="26DF5107" w14:textId="77777777">
      <w:pPr>
        <w:spacing w:line="360" w:lineRule="auto"/>
        <w:ind w:left="312" w:hanging="312" w:hangingChars="130"/>
      </w:pPr>
      <w:r>
        <w:rPr>
          <w:sz w:val="24"/>
          <w:szCs w:val="24"/>
        </w:rPr>
        <w:t>7</w:t>
      </w:r>
      <w:r>
        <w:rPr>
          <w:rFonts w:hint="eastAsia"/>
          <w:sz w:val="24"/>
          <w:szCs w:val="24"/>
        </w:rPr>
        <w:t>．（</w:t>
      </w:r>
      <w:r>
        <w:rPr>
          <w:sz w:val="24"/>
          <w:szCs w:val="24"/>
        </w:rPr>
        <w:t>9</w:t>
      </w:r>
      <w:r>
        <w:rPr>
          <w:rFonts w:hint="eastAsia"/>
          <w:sz w:val="24"/>
          <w:szCs w:val="24"/>
        </w:rPr>
        <w:t>分）回答下列问题：</w:t>
      </w:r>
    </w:p>
    <w:p w:rsidR="00CC06A8" w:rsidP="00CC06A8" w14:paraId="603435C9" w14:textId="77777777">
      <w:pPr>
        <w:spacing w:line="360" w:lineRule="auto"/>
        <w:ind w:left="312" w:hanging="312" w:hangingChars="130"/>
      </w:pPr>
      <w:r>
        <w:rPr>
          <w:rFonts w:hint="eastAsia"/>
          <w:sz w:val="24"/>
          <w:szCs w:val="24"/>
        </w:rPr>
        <w:t>（</w:t>
      </w:r>
      <w:r>
        <w:rPr>
          <w:sz w:val="24"/>
          <w:szCs w:val="24"/>
        </w:rPr>
        <w:t>1</w:t>
      </w:r>
      <w:r>
        <w:rPr>
          <w:rFonts w:hint="eastAsia"/>
          <w:sz w:val="24"/>
          <w:szCs w:val="24"/>
        </w:rPr>
        <w:t>）在观察大蒜根尖细胞有丝分裂的实验中，常用盐酸酒精混合液处理根尖，用龙胆紫溶液染色，实验中，盐酸酒精混合液的作用是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，龙胆紫溶液属于</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性染科，能够使细胞中的</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着色；</w:t>
      </w:r>
    </w:p>
    <w:p w:rsidR="00CC06A8" w:rsidP="00CC06A8" w14:paraId="4E003B5B" w14:textId="77777777">
      <w:pPr>
        <w:spacing w:line="360" w:lineRule="auto"/>
        <w:ind w:left="312" w:hanging="312" w:hangingChars="130"/>
      </w:pPr>
      <w:r>
        <w:rPr>
          <w:rFonts w:hint="eastAsia"/>
          <w:sz w:val="24"/>
          <w:szCs w:val="24"/>
        </w:rPr>
        <w:t>（</w:t>
      </w:r>
      <w:r>
        <w:rPr>
          <w:sz w:val="24"/>
          <w:szCs w:val="24"/>
        </w:rPr>
        <w:t>2</w:t>
      </w:r>
      <w:r>
        <w:rPr>
          <w:rFonts w:hint="eastAsia"/>
          <w:sz w:val="24"/>
          <w:szCs w:val="24"/>
        </w:rPr>
        <w:t>）用光学显微镜观察细胞，可以看到细胞核，细胞核的功能可概括为：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CC06A8" w:rsidP="00CC06A8" w14:paraId="79F1FC01" w14:textId="77777777">
      <w:pPr>
        <w:spacing w:line="360" w:lineRule="auto"/>
        <w:ind w:left="312" w:hanging="312" w:hangingChars="130"/>
      </w:pPr>
      <w:r>
        <w:rPr>
          <w:sz w:val="24"/>
          <w:szCs w:val="24"/>
        </w:rPr>
        <w:t>8</w:t>
      </w:r>
      <w:r>
        <w:rPr>
          <w:rFonts w:hint="eastAsia"/>
          <w:sz w:val="24"/>
          <w:szCs w:val="24"/>
        </w:rPr>
        <w:t>．（</w:t>
      </w:r>
      <w:r>
        <w:rPr>
          <w:sz w:val="24"/>
          <w:szCs w:val="24"/>
        </w:rPr>
        <w:t>11</w:t>
      </w:r>
      <w:r>
        <w:rPr>
          <w:rFonts w:hint="eastAsia"/>
          <w:sz w:val="24"/>
          <w:szCs w:val="24"/>
        </w:rPr>
        <w:t>分）请回答下列群落演替的问题：</w:t>
      </w:r>
    </w:p>
    <w:p w:rsidR="00CC06A8" w:rsidP="00CC06A8" w14:paraId="535DAC6C" w14:textId="77777777">
      <w:pPr>
        <w:spacing w:line="360" w:lineRule="auto"/>
        <w:ind w:left="312" w:hanging="312" w:hangingChars="130"/>
      </w:pPr>
      <w:r>
        <w:rPr>
          <w:rFonts w:hint="eastAsia"/>
          <w:sz w:val="24"/>
          <w:szCs w:val="24"/>
        </w:rPr>
        <w:t>（</w:t>
      </w:r>
      <w:r>
        <w:rPr>
          <w:sz w:val="24"/>
          <w:szCs w:val="24"/>
        </w:rPr>
        <w:t>1</w:t>
      </w:r>
      <w:r>
        <w:rPr>
          <w:rFonts w:hint="eastAsia"/>
          <w:sz w:val="24"/>
          <w:szCs w:val="24"/>
        </w:rPr>
        <w:t>）在光裸的岩石上开始的演替和从森林被全部砍伐的地方开始的演替中，哪个属于初生演替，哪个属于次生演替？</w:t>
      </w:r>
      <w:r>
        <w:rPr>
          <w:rFonts w:hint="eastAsia"/>
          <w:sz w:val="24"/>
          <w:szCs w:val="24"/>
          <w:u w:val="single"/>
        </w:rPr>
        <w:t>　</w:t>
      </w:r>
      <w:r>
        <w:rPr>
          <w:sz w:val="24"/>
          <w:szCs w:val="24"/>
          <w:u w:val="single"/>
        </w:rPr>
        <w:t xml:space="preserve">   </w:t>
      </w:r>
      <w:r>
        <w:rPr>
          <w:rFonts w:hint="eastAsia"/>
          <w:sz w:val="24"/>
          <w:szCs w:val="24"/>
          <w:u w:val="single"/>
        </w:rPr>
        <w:t>　</w:t>
      </w:r>
    </w:p>
    <w:p w:rsidR="00CC06A8" w:rsidP="00CC06A8" w14:paraId="4BAC8107"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）一般来说，若要演替到相对稳定的森林阶段，上述两个演替中次生演替所需的时间短，分析其主要原因．</w:t>
      </w:r>
      <w:r>
        <w:rPr>
          <w:rFonts w:hint="eastAsia"/>
          <w:sz w:val="24"/>
          <w:szCs w:val="24"/>
          <w:u w:val="single"/>
        </w:rPr>
        <w:t>　</w:t>
      </w:r>
      <w:r>
        <w:rPr>
          <w:sz w:val="24"/>
          <w:szCs w:val="24"/>
          <w:u w:val="single"/>
        </w:rPr>
        <w:t xml:space="preserve">   </w:t>
      </w:r>
      <w:r>
        <w:rPr>
          <w:rFonts w:hint="eastAsia"/>
          <w:sz w:val="24"/>
          <w:szCs w:val="24"/>
          <w:u w:val="single"/>
        </w:rPr>
        <w:t>　</w:t>
      </w:r>
    </w:p>
    <w:p w:rsidR="00CC06A8" w:rsidP="00CC06A8" w14:paraId="33DEC28F" w14:textId="77777777">
      <w:pPr>
        <w:spacing w:line="360" w:lineRule="auto"/>
        <w:ind w:left="312" w:hanging="312" w:hangingChars="130"/>
      </w:pPr>
      <w:r>
        <w:rPr>
          <w:rFonts w:hint="eastAsia"/>
          <w:sz w:val="24"/>
          <w:szCs w:val="24"/>
        </w:rPr>
        <w:t>（</w:t>
      </w:r>
      <w:r>
        <w:rPr>
          <w:sz w:val="24"/>
          <w:szCs w:val="24"/>
        </w:rPr>
        <w:t>3</w:t>
      </w:r>
      <w:r>
        <w:rPr>
          <w:rFonts w:hint="eastAsia"/>
          <w:sz w:val="24"/>
          <w:szCs w:val="24"/>
        </w:rPr>
        <w:t>）据调查，近</w:t>
      </w:r>
      <w:r>
        <w:rPr>
          <w:sz w:val="24"/>
          <w:szCs w:val="24"/>
        </w:rPr>
        <w:t>5</w:t>
      </w:r>
      <w:r>
        <w:rPr>
          <w:rFonts w:hint="eastAsia"/>
          <w:sz w:val="24"/>
          <w:szCs w:val="24"/>
        </w:rPr>
        <w:t>万年以来，某地区由于气候越来越干燥，森林逐渐被灌丛取代，这也是自然界存在的一种演替类型，近</w:t>
      </w:r>
      <w:r>
        <w:rPr>
          <w:sz w:val="24"/>
          <w:szCs w:val="24"/>
        </w:rPr>
        <w:t>50</w:t>
      </w:r>
      <w:r>
        <w:rPr>
          <w:rFonts w:hint="eastAsia"/>
          <w:sz w:val="24"/>
          <w:szCs w:val="24"/>
        </w:rPr>
        <w:t>年来，由于人类过度开垦，导致局部灌丛出现了荒漠化，该现象表明：与该地区具有的自然演替相比，人类</w:t>
      </w:r>
      <w:r>
        <w:rPr>
          <w:rFonts w:hint="eastAsia"/>
          <w:sz w:val="24"/>
          <w:szCs w:val="24"/>
        </w:rPr>
        <w:t>的开垦活动使得该地区群落的演替速度</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w:t>
      </w:r>
      <w:r>
        <w:rPr>
          <w:rFonts w:hint="eastAsia"/>
          <w:sz w:val="24"/>
          <w:szCs w:val="24"/>
        </w:rPr>
        <w:t>未发生改变</w:t>
      </w:r>
      <w:r>
        <w:rPr>
          <w:sz w:val="24"/>
          <w:szCs w:val="24"/>
        </w:rPr>
        <w:t>”</w:t>
      </w:r>
      <w:r>
        <w:rPr>
          <w:rFonts w:hint="eastAsia"/>
          <w:sz w:val="24"/>
          <w:szCs w:val="24"/>
        </w:rPr>
        <w:t>、</w:t>
      </w:r>
      <w:r>
        <w:rPr>
          <w:sz w:val="24"/>
          <w:szCs w:val="24"/>
        </w:rPr>
        <w:t>“</w:t>
      </w:r>
      <w:r>
        <w:rPr>
          <w:rFonts w:hint="eastAsia"/>
          <w:sz w:val="24"/>
          <w:szCs w:val="24"/>
        </w:rPr>
        <w:t>变慢</w:t>
      </w:r>
      <w:r>
        <w:rPr>
          <w:sz w:val="24"/>
          <w:szCs w:val="24"/>
        </w:rPr>
        <w:t>”</w:t>
      </w:r>
      <w:r>
        <w:rPr>
          <w:rFonts w:hint="eastAsia"/>
          <w:sz w:val="24"/>
          <w:szCs w:val="24"/>
        </w:rPr>
        <w:t>或</w:t>
      </w:r>
      <w:r>
        <w:rPr>
          <w:sz w:val="24"/>
          <w:szCs w:val="24"/>
        </w:rPr>
        <w:t>“</w:t>
      </w:r>
      <w:r>
        <w:rPr>
          <w:rFonts w:hint="eastAsia"/>
          <w:sz w:val="24"/>
          <w:szCs w:val="24"/>
        </w:rPr>
        <w:t>变快</w:t>
      </w:r>
      <w:r>
        <w:rPr>
          <w:sz w:val="24"/>
          <w:szCs w:val="24"/>
        </w:rPr>
        <w:t>”</w:t>
      </w:r>
      <w:r>
        <w:rPr>
          <w:rFonts w:hint="eastAsia"/>
          <w:sz w:val="24"/>
          <w:szCs w:val="24"/>
        </w:rPr>
        <w:t>），演替的方向</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w:t>
      </w:r>
      <w:r>
        <w:rPr>
          <w:rFonts w:hint="eastAsia"/>
          <w:sz w:val="24"/>
          <w:szCs w:val="24"/>
        </w:rPr>
        <w:t>发生改变</w:t>
      </w:r>
      <w:r>
        <w:rPr>
          <w:sz w:val="24"/>
          <w:szCs w:val="24"/>
        </w:rPr>
        <w:t>”</w:t>
      </w:r>
      <w:r>
        <w:rPr>
          <w:rFonts w:hint="eastAsia"/>
          <w:sz w:val="24"/>
          <w:szCs w:val="24"/>
        </w:rPr>
        <w:t>或</w:t>
      </w:r>
      <w:r>
        <w:rPr>
          <w:sz w:val="24"/>
          <w:szCs w:val="24"/>
        </w:rPr>
        <w:t>“</w:t>
      </w:r>
      <w:r>
        <w:rPr>
          <w:rFonts w:hint="eastAsia"/>
          <w:sz w:val="24"/>
          <w:szCs w:val="24"/>
        </w:rPr>
        <w:t>未发生改变</w:t>
      </w:r>
      <w:r>
        <w:rPr>
          <w:sz w:val="24"/>
          <w:szCs w:val="24"/>
        </w:rPr>
        <w:t>”</w:t>
      </w:r>
      <w:r>
        <w:rPr>
          <w:rFonts w:hint="eastAsia"/>
          <w:sz w:val="24"/>
          <w:szCs w:val="24"/>
        </w:rPr>
        <w:t>）．</w:t>
      </w:r>
    </w:p>
    <w:p w:rsidR="00CC06A8" w:rsidP="00CC06A8" w14:paraId="03DAB9B3" w14:textId="77777777">
      <w:pPr>
        <w:spacing w:line="360" w:lineRule="auto"/>
        <w:ind w:left="312" w:hanging="312" w:hangingChars="130"/>
      </w:pPr>
      <w:r>
        <w:rPr>
          <w:sz w:val="24"/>
          <w:szCs w:val="24"/>
        </w:rPr>
        <w:t>9</w:t>
      </w:r>
      <w:r>
        <w:rPr>
          <w:rFonts w:hint="eastAsia"/>
          <w:sz w:val="24"/>
          <w:szCs w:val="24"/>
        </w:rPr>
        <w:t>．（</w:t>
      </w:r>
      <w:r>
        <w:rPr>
          <w:sz w:val="24"/>
          <w:szCs w:val="24"/>
        </w:rPr>
        <w:t>10</w:t>
      </w:r>
      <w:r>
        <w:rPr>
          <w:rFonts w:hint="eastAsia"/>
          <w:sz w:val="24"/>
          <w:szCs w:val="24"/>
        </w:rPr>
        <w:t>分）已知</w:t>
      </w:r>
      <w:r>
        <w:rPr>
          <w:sz w:val="24"/>
          <w:szCs w:val="24"/>
        </w:rPr>
        <w:t>5%</w:t>
      </w:r>
      <w:r>
        <w:rPr>
          <w:rFonts w:hint="eastAsia"/>
          <w:sz w:val="24"/>
          <w:szCs w:val="24"/>
        </w:rPr>
        <w:t>葡萄糖溶液的渗透压与动物血浆渗透压基本相同，现给正常小鼠静脉输入一定量的该葡萄糖溶液，葡萄糖溶液的输入对小鼠会有一定影响．</w:t>
      </w:r>
    </w:p>
    <w:p w:rsidR="00CC06A8" w:rsidP="00CC06A8" w14:paraId="7912C205" w14:textId="77777777">
      <w:pPr>
        <w:spacing w:line="360" w:lineRule="auto"/>
        <w:ind w:left="312" w:hanging="312" w:hangingChars="130"/>
      </w:pPr>
      <w:r>
        <w:rPr>
          <w:rFonts w:hint="eastAsia"/>
          <w:sz w:val="24"/>
          <w:szCs w:val="24"/>
        </w:rPr>
        <w:t>回答下列问题：</w:t>
      </w:r>
    </w:p>
    <w:p w:rsidR="00CC06A8" w:rsidP="00CC06A8" w14:paraId="5FAA2A48" w14:textId="77777777">
      <w:pPr>
        <w:spacing w:line="360" w:lineRule="auto"/>
        <w:ind w:left="312" w:hanging="312" w:hangingChars="130"/>
      </w:pPr>
      <w:r>
        <w:rPr>
          <w:rFonts w:hint="eastAsia"/>
          <w:sz w:val="24"/>
          <w:szCs w:val="24"/>
        </w:rPr>
        <w:t>（</w:t>
      </w:r>
      <w:r>
        <w:rPr>
          <w:sz w:val="24"/>
          <w:szCs w:val="24"/>
        </w:rPr>
        <w:t>1</w:t>
      </w:r>
      <w:r>
        <w:rPr>
          <w:rFonts w:hint="eastAsia"/>
          <w:sz w:val="24"/>
          <w:szCs w:val="24"/>
        </w:rPr>
        <w:t>）输入的葡萄糖进入细胞，经过氧化分解，其终产物中的气体可进入细胞外液，并通过循环系统运输到</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系统被排出体外，若该气体的排出出现障碍，则会引起细胞外液的</w:t>
      </w:r>
      <w:r>
        <w:rPr>
          <w:sz w:val="24"/>
          <w:szCs w:val="24"/>
        </w:rPr>
        <w:t>pH</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CC06A8" w:rsidP="00CC06A8" w14:paraId="1E24FEB9" w14:textId="77777777">
      <w:pPr>
        <w:spacing w:line="360" w:lineRule="auto"/>
        <w:ind w:left="312" w:hanging="312" w:hangingChars="130"/>
      </w:pPr>
      <w:r>
        <w:rPr>
          <w:rFonts w:hint="eastAsia"/>
          <w:sz w:val="24"/>
          <w:szCs w:val="24"/>
        </w:rPr>
        <w:t>（</w:t>
      </w:r>
      <w:r>
        <w:rPr>
          <w:sz w:val="24"/>
          <w:szCs w:val="24"/>
        </w:rPr>
        <w:t>2</w:t>
      </w:r>
      <w:r>
        <w:rPr>
          <w:rFonts w:hint="eastAsia"/>
          <w:sz w:val="24"/>
          <w:szCs w:val="24"/>
        </w:rPr>
        <w:t>）血浆中的葡萄糖不断进入细胞被利用，细胞外液渗透压</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，尿量</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，从而使渗透压恢复到原来的水平；</w:t>
      </w:r>
    </w:p>
    <w:p w:rsidR="00CC06A8" w:rsidP="00CC06A8" w14:paraId="0C4CCEA2" w14:textId="77777777">
      <w:pPr>
        <w:spacing w:line="360" w:lineRule="auto"/>
        <w:ind w:left="312" w:hanging="312" w:hangingChars="130"/>
      </w:pPr>
      <w:r>
        <w:rPr>
          <w:rFonts w:hint="eastAsia"/>
          <w:sz w:val="24"/>
          <w:szCs w:val="24"/>
        </w:rPr>
        <w:t>（</w:t>
      </w:r>
      <w:r>
        <w:rPr>
          <w:sz w:val="24"/>
          <w:szCs w:val="24"/>
        </w:rPr>
        <w:t>3</w:t>
      </w:r>
      <w:r>
        <w:rPr>
          <w:rFonts w:hint="eastAsia"/>
          <w:sz w:val="24"/>
          <w:szCs w:val="24"/>
        </w:rPr>
        <w:t>）当细胞外液渗透压发生变化时，细胞内液的渗透压</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w:t>
      </w:r>
      <w:r>
        <w:rPr>
          <w:rFonts w:hint="eastAsia"/>
          <w:sz w:val="24"/>
          <w:szCs w:val="24"/>
        </w:rPr>
        <w:t>会</w:t>
      </w:r>
      <w:r>
        <w:rPr>
          <w:sz w:val="24"/>
          <w:szCs w:val="24"/>
        </w:rPr>
        <w:t>”</w:t>
      </w:r>
      <w:r>
        <w:rPr>
          <w:rFonts w:hint="eastAsia"/>
          <w:sz w:val="24"/>
          <w:szCs w:val="24"/>
        </w:rPr>
        <w:t>或</w:t>
      </w:r>
      <w:r>
        <w:rPr>
          <w:sz w:val="24"/>
          <w:szCs w:val="24"/>
        </w:rPr>
        <w:t>“</w:t>
      </w:r>
      <w:r>
        <w:rPr>
          <w:rFonts w:hint="eastAsia"/>
          <w:sz w:val="24"/>
          <w:szCs w:val="24"/>
        </w:rPr>
        <w:t>不会</w:t>
      </w:r>
      <w:r>
        <w:rPr>
          <w:sz w:val="24"/>
          <w:szCs w:val="24"/>
        </w:rPr>
        <w:t>”</w:t>
      </w:r>
      <w:r>
        <w:rPr>
          <w:rFonts w:hint="eastAsia"/>
          <w:sz w:val="24"/>
          <w:szCs w:val="24"/>
        </w:rPr>
        <w:t>）发生变化．</w:t>
      </w:r>
    </w:p>
    <w:p w:rsidR="00CC06A8" w:rsidP="00CC06A8" w14:paraId="799FE501" w14:textId="77777777">
      <w:pPr>
        <w:spacing w:line="360" w:lineRule="auto"/>
        <w:ind w:left="312" w:hanging="312" w:hangingChars="130"/>
      </w:pPr>
      <w:r>
        <w:rPr>
          <w:sz w:val="24"/>
          <w:szCs w:val="24"/>
        </w:rPr>
        <w:t>10</w:t>
      </w:r>
      <w:r>
        <w:rPr>
          <w:rFonts w:hint="eastAsia"/>
          <w:sz w:val="24"/>
          <w:szCs w:val="24"/>
        </w:rPr>
        <w:t>．（</w:t>
      </w:r>
      <w:r>
        <w:rPr>
          <w:sz w:val="24"/>
          <w:szCs w:val="24"/>
        </w:rPr>
        <w:t>9</w:t>
      </w:r>
      <w:r>
        <w:rPr>
          <w:rFonts w:hint="eastAsia"/>
          <w:sz w:val="24"/>
          <w:szCs w:val="24"/>
        </w:rPr>
        <w:t>分）现有两个纯合的某作物品种：抗病高秆（易倒伏）和感病矮秆（抗倒伏）品种．已知抗病对感病为显性，高秆对矮秆为显性，但对于控制这两对相对性状的基因所知甚少．</w:t>
      </w:r>
    </w:p>
    <w:p w:rsidR="00CC06A8" w:rsidP="00CC06A8" w14:paraId="0621547F" w14:textId="77777777">
      <w:pPr>
        <w:spacing w:line="360" w:lineRule="auto"/>
        <w:ind w:left="312" w:hanging="312" w:hangingChars="130"/>
      </w:pPr>
      <w:r>
        <w:rPr>
          <w:rFonts w:hint="eastAsia"/>
          <w:sz w:val="24"/>
          <w:szCs w:val="24"/>
        </w:rPr>
        <w:t>回答下列问题：</w:t>
      </w:r>
    </w:p>
    <w:p w:rsidR="00CC06A8" w:rsidP="00CC06A8" w14:paraId="47B34CCD" w14:textId="77777777">
      <w:pPr>
        <w:spacing w:line="360" w:lineRule="auto"/>
        <w:ind w:left="312" w:hanging="312" w:hangingChars="130"/>
      </w:pPr>
      <w:r>
        <w:rPr>
          <w:rFonts w:hint="eastAsia"/>
          <w:sz w:val="24"/>
          <w:szCs w:val="24"/>
        </w:rPr>
        <w:t>（</w:t>
      </w:r>
      <w:r>
        <w:rPr>
          <w:sz w:val="24"/>
          <w:szCs w:val="24"/>
        </w:rPr>
        <w:t>1</w:t>
      </w:r>
      <w:r>
        <w:rPr>
          <w:rFonts w:hint="eastAsia"/>
          <w:sz w:val="24"/>
          <w:szCs w:val="24"/>
        </w:rPr>
        <w:t>）在育种实践中，若利用这两个品种进行杂交育种，一般来说，育种目的是获得具有</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优良性状的新品种；</w:t>
      </w:r>
    </w:p>
    <w:p w:rsidR="00CC06A8" w:rsidP="00CC06A8" w14:paraId="449624F2" w14:textId="77777777">
      <w:pPr>
        <w:spacing w:line="360" w:lineRule="auto"/>
        <w:ind w:left="312" w:hanging="312" w:hangingChars="130"/>
      </w:pPr>
      <w:r>
        <w:rPr>
          <w:rFonts w:hint="eastAsia"/>
          <w:sz w:val="24"/>
          <w:szCs w:val="24"/>
        </w:rPr>
        <w:t>（</w:t>
      </w:r>
      <w:r>
        <w:rPr>
          <w:sz w:val="24"/>
          <w:szCs w:val="24"/>
        </w:rPr>
        <w:t>2</w:t>
      </w:r>
      <w:r>
        <w:rPr>
          <w:rFonts w:hint="eastAsia"/>
          <w:sz w:val="24"/>
          <w:szCs w:val="24"/>
        </w:rPr>
        <w:t>）杂交育种前，为了确定</w:t>
      </w:r>
      <w:r>
        <w:rPr>
          <w:sz w:val="24"/>
          <w:szCs w:val="24"/>
        </w:rPr>
        <w:t>F</w:t>
      </w:r>
      <w:r>
        <w:rPr>
          <w:sz w:val="24"/>
          <w:szCs w:val="24"/>
          <w:vertAlign w:val="subscript"/>
        </w:rPr>
        <w:t>2</w:t>
      </w:r>
      <w:r>
        <w:rPr>
          <w:rFonts w:hint="eastAsia"/>
          <w:sz w:val="24"/>
          <w:szCs w:val="24"/>
        </w:rPr>
        <w:t>代的种植规模，需要正确预测杂交结果，若按照孟德尔遗传定律来预测杂交结果，需要满足</w:t>
      </w:r>
      <w:r>
        <w:rPr>
          <w:sz w:val="24"/>
          <w:szCs w:val="24"/>
        </w:rPr>
        <w:t>3</w:t>
      </w:r>
      <w:r>
        <w:rPr>
          <w:rFonts w:hint="eastAsia"/>
          <w:sz w:val="24"/>
          <w:szCs w:val="24"/>
        </w:rPr>
        <w:t>个条件：条件之一是抗病与感病这对相对性状受一对等位基因控制，且符合分离定律：其余两个条件是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CC06A8" w:rsidP="00CC06A8" w14:paraId="4F1434E6" w14:textId="77777777">
      <w:pPr>
        <w:spacing w:line="360" w:lineRule="auto"/>
        <w:ind w:left="312" w:hanging="312" w:hangingChars="130"/>
      </w:pPr>
      <w:r>
        <w:rPr>
          <w:rFonts w:hint="eastAsia"/>
          <w:sz w:val="24"/>
          <w:szCs w:val="24"/>
        </w:rPr>
        <w:t>（</w:t>
      </w:r>
      <w:r>
        <w:rPr>
          <w:sz w:val="24"/>
          <w:szCs w:val="24"/>
        </w:rPr>
        <w:t>3</w:t>
      </w:r>
      <w:r>
        <w:rPr>
          <w:rFonts w:hint="eastAsia"/>
          <w:sz w:val="24"/>
          <w:szCs w:val="24"/>
        </w:rPr>
        <w:t>）为了确定控制上述这两对性状的基因是否满足上述</w:t>
      </w:r>
      <w:r>
        <w:rPr>
          <w:sz w:val="24"/>
          <w:szCs w:val="24"/>
        </w:rPr>
        <w:t>3</w:t>
      </w:r>
      <w:r>
        <w:rPr>
          <w:rFonts w:hint="eastAsia"/>
          <w:sz w:val="24"/>
          <w:szCs w:val="24"/>
        </w:rPr>
        <w:t>个条件，可用测交实验来进行验证，请简要写出该测交实验的过程．</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CC06A8" w:rsidP="00CC06A8" w14:paraId="553E455A" w14:textId="77777777">
      <w:pPr>
        <w:spacing w:line="360" w:lineRule="auto"/>
        <w:ind w:left="312" w:hanging="312" w:hangingChars="130"/>
      </w:pPr>
      <w:r>
        <w:rPr>
          <w:rFonts w:hint="eastAsia"/>
          <w:sz w:val="24"/>
          <w:szCs w:val="24"/>
        </w:rPr>
        <w:t>　</w:t>
      </w:r>
    </w:p>
    <w:p w:rsidR="00CC06A8" w:rsidP="00CC06A8" w14:paraId="50F779D1" w14:textId="77777777">
      <w:pPr>
        <w:spacing w:line="360" w:lineRule="auto"/>
        <w:ind w:left="312" w:hanging="312" w:hangingChars="130"/>
      </w:pPr>
      <w:r>
        <w:rPr>
          <w:rFonts w:hint="eastAsia"/>
          <w:b/>
          <w:sz w:val="24"/>
          <w:szCs w:val="24"/>
        </w:rPr>
        <w:t>【生物</w:t>
      </w:r>
      <w:r>
        <w:rPr>
          <w:b/>
          <w:sz w:val="24"/>
          <w:szCs w:val="24"/>
        </w:rPr>
        <w:t>-</w:t>
      </w:r>
      <w:r>
        <w:rPr>
          <w:rFonts w:hint="eastAsia"/>
          <w:b/>
          <w:sz w:val="24"/>
          <w:szCs w:val="24"/>
        </w:rPr>
        <w:t>选修</w:t>
      </w:r>
      <w:r>
        <w:rPr>
          <w:b/>
          <w:sz w:val="24"/>
          <w:szCs w:val="24"/>
        </w:rPr>
        <w:t>1</w:t>
      </w:r>
      <w:r>
        <w:rPr>
          <w:rFonts w:hint="eastAsia"/>
          <w:b/>
          <w:sz w:val="24"/>
          <w:szCs w:val="24"/>
        </w:rPr>
        <w:t>：生物技术实践】</w:t>
      </w:r>
    </w:p>
    <w:p w:rsidR="00CC06A8" w:rsidP="00CC06A8" w14:paraId="410924E3" w14:textId="77777777">
      <w:pPr>
        <w:spacing w:line="360" w:lineRule="auto"/>
        <w:ind w:left="312" w:hanging="312" w:hangingChars="130"/>
      </w:pPr>
      <w:r>
        <w:rPr>
          <w:sz w:val="24"/>
          <w:szCs w:val="24"/>
        </w:rPr>
        <w:t>11</w:t>
      </w:r>
      <w:r>
        <w:rPr>
          <w:rFonts w:hint="eastAsia"/>
          <w:sz w:val="24"/>
          <w:szCs w:val="24"/>
        </w:rPr>
        <w:t>．（</w:t>
      </w:r>
      <w:r>
        <w:rPr>
          <w:sz w:val="24"/>
          <w:szCs w:val="24"/>
        </w:rPr>
        <w:t>15</w:t>
      </w:r>
      <w:r>
        <w:rPr>
          <w:rFonts w:hint="eastAsia"/>
          <w:sz w:val="24"/>
          <w:szCs w:val="24"/>
        </w:rPr>
        <w:t>分）植物秸秆中的纤维素可被某些微生物分解，回答下列问题：</w:t>
      </w:r>
    </w:p>
    <w:p w:rsidR="00CC06A8" w:rsidP="00CC06A8" w14:paraId="16D8E9C4" w14:textId="77777777">
      <w:pPr>
        <w:spacing w:line="360" w:lineRule="auto"/>
        <w:ind w:left="312" w:hanging="312" w:hangingChars="130"/>
      </w:pPr>
      <w:r>
        <w:rPr>
          <w:rFonts w:hint="eastAsia"/>
          <w:sz w:val="24"/>
          <w:szCs w:val="24"/>
        </w:rPr>
        <w:t>（</w:t>
      </w:r>
      <w:r>
        <w:rPr>
          <w:sz w:val="24"/>
          <w:szCs w:val="24"/>
        </w:rPr>
        <w:t>1</w:t>
      </w:r>
      <w:r>
        <w:rPr>
          <w:rFonts w:hint="eastAsia"/>
          <w:sz w:val="24"/>
          <w:szCs w:val="24"/>
        </w:rPr>
        <w:t>）分解秸秆中纤维素的微生物能分泌纤维素酶，该酶是由</w:t>
      </w:r>
      <w:r>
        <w:rPr>
          <w:sz w:val="24"/>
          <w:szCs w:val="24"/>
        </w:rPr>
        <w:t>3</w:t>
      </w:r>
      <w:r>
        <w:rPr>
          <w:rFonts w:hint="eastAsia"/>
          <w:sz w:val="24"/>
          <w:szCs w:val="24"/>
        </w:rPr>
        <w:t>种组分组成的复</w:t>
      </w:r>
      <w:r>
        <w:rPr>
          <w:rFonts w:hint="eastAsia"/>
          <w:sz w:val="24"/>
          <w:szCs w:val="24"/>
        </w:rPr>
        <w:t>合酶．其中的葡萄糖苷酶可将</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分解成</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CC06A8" w:rsidP="00CC06A8" w14:paraId="1A8CBAC1" w14:textId="77777777">
      <w:pPr>
        <w:spacing w:line="360" w:lineRule="auto"/>
        <w:ind w:left="312" w:hanging="312" w:hangingChars="130"/>
      </w:pPr>
      <w:r>
        <w:rPr>
          <w:rFonts w:hint="eastAsia"/>
          <w:sz w:val="24"/>
          <w:szCs w:val="24"/>
        </w:rPr>
        <w:t>（</w:t>
      </w:r>
      <w:r>
        <w:rPr>
          <w:sz w:val="24"/>
          <w:szCs w:val="24"/>
        </w:rPr>
        <w:t>2</w:t>
      </w:r>
      <w:r>
        <w:rPr>
          <w:rFonts w:hint="eastAsia"/>
          <w:sz w:val="24"/>
          <w:szCs w:val="24"/>
        </w:rPr>
        <w:t>）在含纤维素的培养基中加入刚果红（</w:t>
      </w:r>
      <w:r>
        <w:rPr>
          <w:sz w:val="24"/>
          <w:szCs w:val="24"/>
        </w:rPr>
        <w:t>CR</w:t>
      </w:r>
      <w:r>
        <w:rPr>
          <w:rFonts w:hint="eastAsia"/>
          <w:sz w:val="24"/>
          <w:szCs w:val="24"/>
        </w:rPr>
        <w:t>）时，</w:t>
      </w:r>
      <w:r>
        <w:rPr>
          <w:sz w:val="24"/>
          <w:szCs w:val="24"/>
        </w:rPr>
        <w:t>CR</w:t>
      </w:r>
      <w:r>
        <w:rPr>
          <w:rFonts w:hint="eastAsia"/>
          <w:sz w:val="24"/>
          <w:szCs w:val="24"/>
        </w:rPr>
        <w:t>可与纤维素形成</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色复合物．用含有</w:t>
      </w:r>
      <w:r>
        <w:rPr>
          <w:sz w:val="24"/>
          <w:szCs w:val="24"/>
        </w:rPr>
        <w:t>CR</w:t>
      </w:r>
      <w:r>
        <w:rPr>
          <w:rFonts w:hint="eastAsia"/>
          <w:sz w:val="24"/>
          <w:szCs w:val="24"/>
        </w:rPr>
        <w:t>的该种培养基培养纤维素分解菌时，培养基上会出现以该菌的菌落为中心的</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CC06A8" w:rsidP="00CC06A8" w14:paraId="23E53A95" w14:textId="77777777">
      <w:pPr>
        <w:spacing w:line="360" w:lineRule="auto"/>
        <w:ind w:left="312" w:hanging="312" w:hangingChars="130"/>
      </w:pPr>
      <w:r>
        <w:rPr>
          <w:rFonts w:hint="eastAsia"/>
          <w:sz w:val="24"/>
          <w:szCs w:val="24"/>
        </w:rPr>
        <w:t>（</w:t>
      </w:r>
      <w:r>
        <w:rPr>
          <w:sz w:val="24"/>
          <w:szCs w:val="24"/>
        </w:rPr>
        <w:t>3</w:t>
      </w:r>
      <w:r>
        <w:rPr>
          <w:rFonts w:hint="eastAsia"/>
          <w:sz w:val="24"/>
          <w:szCs w:val="24"/>
        </w:rPr>
        <w:t>）为从富含纤维素的土壤中分离获得纤维素分解菌的单菌落，某同学设计了甲、乙两种培养基（成分见表）：</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
      <w:tblGrid>
        <w:gridCol w:w="1305"/>
        <w:gridCol w:w="1115"/>
        <w:gridCol w:w="1115"/>
        <w:gridCol w:w="925"/>
        <w:gridCol w:w="1305"/>
        <w:gridCol w:w="925"/>
        <w:gridCol w:w="942"/>
        <w:gridCol w:w="734"/>
      </w:tblGrid>
      <w:tr w14:paraId="0B3E0C76" w14:textId="77777777">
        <w:tblPrEx>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Ex>
        <w:tc>
          <w:tcPr>
            <w:tcW w:w="1305" w:type="dxa"/>
            <w:tcBorders>
              <w:top w:val="single" w:sz="2" w:space="0" w:color="000000"/>
              <w:left w:val="single" w:sz="2" w:space="0" w:color="000000"/>
              <w:bottom w:val="single" w:sz="2" w:space="0" w:color="000000"/>
              <w:right w:val="single" w:sz="2" w:space="0" w:color="000000"/>
            </w:tcBorders>
          </w:tcPr>
          <w:p w:rsidR="00CC06A8" w14:paraId="2C053002" w14:textId="77777777">
            <w:pPr>
              <w:spacing w:line="360" w:lineRule="auto"/>
              <w:ind w:left="273" w:hanging="273" w:hangingChars="130"/>
              <w:jc w:val="center"/>
            </w:pPr>
          </w:p>
        </w:tc>
        <w:tc>
          <w:tcPr>
            <w:tcW w:w="1115" w:type="dxa"/>
            <w:tcBorders>
              <w:top w:val="single" w:sz="2" w:space="0" w:color="000000"/>
              <w:left w:val="single" w:sz="2" w:space="0" w:color="000000"/>
              <w:bottom w:val="single" w:sz="2" w:space="0" w:color="000000"/>
              <w:right w:val="single" w:sz="2" w:space="0" w:color="000000"/>
            </w:tcBorders>
            <w:hideMark/>
          </w:tcPr>
          <w:p w:rsidR="00CC06A8" w14:paraId="5E0F9A4F" w14:textId="77777777">
            <w:pPr>
              <w:spacing w:line="360" w:lineRule="auto"/>
              <w:ind w:left="312" w:hanging="312" w:hangingChars="130"/>
              <w:jc w:val="center"/>
            </w:pPr>
            <w:r>
              <w:rPr>
                <w:rFonts w:hint="eastAsia"/>
                <w:sz w:val="24"/>
                <w:szCs w:val="24"/>
              </w:rPr>
              <w:t>酵母膏</w:t>
            </w:r>
          </w:p>
        </w:tc>
        <w:tc>
          <w:tcPr>
            <w:tcW w:w="1115" w:type="dxa"/>
            <w:tcBorders>
              <w:top w:val="single" w:sz="2" w:space="0" w:color="000000"/>
              <w:left w:val="single" w:sz="2" w:space="0" w:color="000000"/>
              <w:bottom w:val="single" w:sz="2" w:space="0" w:color="000000"/>
              <w:right w:val="single" w:sz="2" w:space="0" w:color="000000"/>
            </w:tcBorders>
            <w:hideMark/>
          </w:tcPr>
          <w:p w:rsidR="00CC06A8" w14:paraId="179FC3E2" w14:textId="77777777">
            <w:pPr>
              <w:spacing w:line="360" w:lineRule="auto"/>
              <w:ind w:left="312" w:hanging="312" w:hangingChars="130"/>
              <w:jc w:val="center"/>
            </w:pPr>
            <w:r>
              <w:rPr>
                <w:rFonts w:hint="eastAsia"/>
                <w:sz w:val="24"/>
                <w:szCs w:val="24"/>
              </w:rPr>
              <w:t>无机盐</w:t>
            </w:r>
          </w:p>
        </w:tc>
        <w:tc>
          <w:tcPr>
            <w:tcW w:w="925" w:type="dxa"/>
            <w:tcBorders>
              <w:top w:val="single" w:sz="2" w:space="0" w:color="000000"/>
              <w:left w:val="single" w:sz="2" w:space="0" w:color="000000"/>
              <w:bottom w:val="single" w:sz="2" w:space="0" w:color="000000"/>
              <w:right w:val="single" w:sz="2" w:space="0" w:color="000000"/>
            </w:tcBorders>
            <w:hideMark/>
          </w:tcPr>
          <w:p w:rsidR="00CC06A8" w14:paraId="672A8041" w14:textId="77777777">
            <w:pPr>
              <w:spacing w:line="360" w:lineRule="auto"/>
              <w:ind w:left="312" w:hanging="312" w:hangingChars="130"/>
              <w:jc w:val="center"/>
            </w:pPr>
            <w:r>
              <w:rPr>
                <w:rFonts w:hint="eastAsia"/>
                <w:sz w:val="24"/>
                <w:szCs w:val="24"/>
              </w:rPr>
              <w:t>淀粉</w:t>
            </w:r>
          </w:p>
        </w:tc>
        <w:tc>
          <w:tcPr>
            <w:tcW w:w="1305" w:type="dxa"/>
            <w:tcBorders>
              <w:top w:val="single" w:sz="2" w:space="0" w:color="000000"/>
              <w:left w:val="single" w:sz="2" w:space="0" w:color="000000"/>
              <w:bottom w:val="single" w:sz="2" w:space="0" w:color="000000"/>
              <w:right w:val="single" w:sz="2" w:space="0" w:color="000000"/>
            </w:tcBorders>
            <w:hideMark/>
          </w:tcPr>
          <w:p w:rsidR="00CC06A8" w14:paraId="64871E92" w14:textId="77777777">
            <w:pPr>
              <w:spacing w:line="360" w:lineRule="auto"/>
              <w:ind w:left="312" w:hanging="312" w:hangingChars="130"/>
              <w:jc w:val="center"/>
            </w:pPr>
            <w:r>
              <w:rPr>
                <w:rFonts w:hint="eastAsia"/>
                <w:sz w:val="24"/>
                <w:szCs w:val="24"/>
              </w:rPr>
              <w:t>纤维素粉</w:t>
            </w:r>
          </w:p>
        </w:tc>
        <w:tc>
          <w:tcPr>
            <w:tcW w:w="925" w:type="dxa"/>
            <w:tcBorders>
              <w:top w:val="single" w:sz="2" w:space="0" w:color="000000"/>
              <w:left w:val="single" w:sz="2" w:space="0" w:color="000000"/>
              <w:bottom w:val="single" w:sz="2" w:space="0" w:color="000000"/>
              <w:right w:val="single" w:sz="2" w:space="0" w:color="000000"/>
            </w:tcBorders>
            <w:hideMark/>
          </w:tcPr>
          <w:p w:rsidR="00CC06A8" w14:paraId="2EACA287" w14:textId="77777777">
            <w:pPr>
              <w:spacing w:line="360" w:lineRule="auto"/>
              <w:ind w:left="312" w:hanging="312" w:hangingChars="130"/>
              <w:jc w:val="center"/>
            </w:pPr>
            <w:r>
              <w:rPr>
                <w:rFonts w:hint="eastAsia"/>
                <w:sz w:val="24"/>
                <w:szCs w:val="24"/>
              </w:rPr>
              <w:t>琼脂</w:t>
            </w:r>
          </w:p>
        </w:tc>
        <w:tc>
          <w:tcPr>
            <w:tcW w:w="942" w:type="dxa"/>
            <w:tcBorders>
              <w:top w:val="single" w:sz="2" w:space="0" w:color="000000"/>
              <w:left w:val="single" w:sz="2" w:space="0" w:color="000000"/>
              <w:bottom w:val="single" w:sz="2" w:space="0" w:color="000000"/>
              <w:right w:val="single" w:sz="2" w:space="0" w:color="000000"/>
            </w:tcBorders>
            <w:hideMark/>
          </w:tcPr>
          <w:p w:rsidR="00CC06A8" w14:paraId="2FE3E691" w14:textId="77777777">
            <w:pPr>
              <w:spacing w:line="360" w:lineRule="auto"/>
              <w:ind w:left="312" w:hanging="312" w:hangingChars="130"/>
              <w:jc w:val="center"/>
            </w:pPr>
            <w:r>
              <w:rPr>
                <w:sz w:val="24"/>
                <w:szCs w:val="24"/>
              </w:rPr>
              <w:t>CR</w:t>
            </w:r>
            <w:r>
              <w:rPr>
                <w:rFonts w:hint="eastAsia"/>
                <w:sz w:val="24"/>
                <w:szCs w:val="24"/>
              </w:rPr>
              <w:t>溶液</w:t>
            </w:r>
          </w:p>
        </w:tc>
        <w:tc>
          <w:tcPr>
            <w:tcW w:w="734" w:type="dxa"/>
            <w:tcBorders>
              <w:top w:val="single" w:sz="2" w:space="0" w:color="000000"/>
              <w:left w:val="single" w:sz="2" w:space="0" w:color="000000"/>
              <w:bottom w:val="single" w:sz="2" w:space="0" w:color="000000"/>
              <w:right w:val="single" w:sz="2" w:space="0" w:color="000000"/>
            </w:tcBorders>
            <w:hideMark/>
          </w:tcPr>
          <w:p w:rsidR="00CC06A8" w14:paraId="55111421" w14:textId="77777777">
            <w:pPr>
              <w:spacing w:line="360" w:lineRule="auto"/>
              <w:ind w:left="312" w:hanging="312" w:hangingChars="130"/>
              <w:jc w:val="center"/>
            </w:pPr>
            <w:r>
              <w:rPr>
                <w:rFonts w:hint="eastAsia"/>
                <w:sz w:val="24"/>
                <w:szCs w:val="24"/>
              </w:rPr>
              <w:t>水</w:t>
            </w:r>
          </w:p>
        </w:tc>
      </w:tr>
      <w:tr w14:paraId="058CAC8A" w14:textId="77777777">
        <w:tblPrEx>
          <w:tblW w:w="0" w:type="auto"/>
          <w:tblLayout w:type="fixed"/>
          <w:tblCellMar>
            <w:top w:w="30" w:type="dxa"/>
            <w:left w:w="30" w:type="dxa"/>
            <w:bottom w:w="30" w:type="dxa"/>
            <w:right w:w="30" w:type="dxa"/>
          </w:tblCellMar>
          <w:tblLook w:val="04A0"/>
        </w:tblPrEx>
        <w:tc>
          <w:tcPr>
            <w:tcW w:w="1305" w:type="dxa"/>
            <w:tcBorders>
              <w:top w:val="single" w:sz="2" w:space="0" w:color="000000"/>
              <w:left w:val="single" w:sz="2" w:space="0" w:color="000000"/>
              <w:bottom w:val="single" w:sz="2" w:space="0" w:color="000000"/>
              <w:right w:val="single" w:sz="2" w:space="0" w:color="000000"/>
            </w:tcBorders>
            <w:hideMark/>
          </w:tcPr>
          <w:p w:rsidR="00CC06A8" w14:paraId="6670AF81" w14:textId="77777777">
            <w:pPr>
              <w:spacing w:line="360" w:lineRule="auto"/>
              <w:ind w:left="312" w:hanging="312" w:hangingChars="130"/>
              <w:jc w:val="center"/>
            </w:pPr>
            <w:r>
              <w:rPr>
                <w:rFonts w:hint="eastAsia"/>
                <w:sz w:val="24"/>
                <w:szCs w:val="24"/>
              </w:rPr>
              <w:t>培养基甲</w:t>
            </w:r>
          </w:p>
        </w:tc>
        <w:tc>
          <w:tcPr>
            <w:tcW w:w="1115" w:type="dxa"/>
            <w:tcBorders>
              <w:top w:val="single" w:sz="2" w:space="0" w:color="000000"/>
              <w:left w:val="single" w:sz="2" w:space="0" w:color="000000"/>
              <w:bottom w:val="single" w:sz="2" w:space="0" w:color="000000"/>
              <w:right w:val="single" w:sz="2" w:space="0" w:color="000000"/>
            </w:tcBorders>
            <w:hideMark/>
          </w:tcPr>
          <w:p w:rsidR="00CC06A8" w14:paraId="0C09E140" w14:textId="77777777">
            <w:pPr>
              <w:spacing w:line="360" w:lineRule="auto"/>
              <w:ind w:left="312" w:hanging="312" w:hangingChars="130"/>
              <w:jc w:val="center"/>
            </w:pPr>
            <w:r>
              <w:rPr>
                <w:rFonts w:ascii="宋体" w:hAnsi="宋体" w:hint="eastAsia"/>
                <w:sz w:val="24"/>
                <w:szCs w:val="24"/>
              </w:rPr>
              <w:t>+</w:t>
            </w:r>
          </w:p>
        </w:tc>
        <w:tc>
          <w:tcPr>
            <w:tcW w:w="1115" w:type="dxa"/>
            <w:tcBorders>
              <w:top w:val="single" w:sz="2" w:space="0" w:color="000000"/>
              <w:left w:val="single" w:sz="2" w:space="0" w:color="000000"/>
              <w:bottom w:val="single" w:sz="2" w:space="0" w:color="000000"/>
              <w:right w:val="single" w:sz="2" w:space="0" w:color="000000"/>
            </w:tcBorders>
            <w:hideMark/>
          </w:tcPr>
          <w:p w:rsidR="00CC06A8" w14:paraId="7213119D" w14:textId="77777777">
            <w:pPr>
              <w:spacing w:line="360" w:lineRule="auto"/>
              <w:ind w:left="312" w:hanging="312" w:hangingChars="130"/>
              <w:jc w:val="center"/>
            </w:pPr>
            <w:r>
              <w:rPr>
                <w:rFonts w:ascii="宋体" w:hAnsi="宋体" w:hint="eastAsia"/>
                <w:sz w:val="24"/>
                <w:szCs w:val="24"/>
              </w:rPr>
              <w:t>+</w:t>
            </w:r>
          </w:p>
        </w:tc>
        <w:tc>
          <w:tcPr>
            <w:tcW w:w="925" w:type="dxa"/>
            <w:tcBorders>
              <w:top w:val="single" w:sz="2" w:space="0" w:color="000000"/>
              <w:left w:val="single" w:sz="2" w:space="0" w:color="000000"/>
              <w:bottom w:val="single" w:sz="2" w:space="0" w:color="000000"/>
              <w:right w:val="single" w:sz="2" w:space="0" w:color="000000"/>
            </w:tcBorders>
            <w:hideMark/>
          </w:tcPr>
          <w:p w:rsidR="00CC06A8" w14:paraId="6097AB2B" w14:textId="77777777">
            <w:pPr>
              <w:spacing w:line="360" w:lineRule="auto"/>
              <w:ind w:left="312" w:hanging="312" w:hangingChars="130"/>
              <w:jc w:val="center"/>
            </w:pPr>
            <w:r>
              <w:rPr>
                <w:rFonts w:ascii="宋体" w:hAnsi="宋体" w:hint="eastAsia"/>
                <w:sz w:val="24"/>
                <w:szCs w:val="24"/>
              </w:rPr>
              <w:t>+</w:t>
            </w:r>
          </w:p>
        </w:tc>
        <w:tc>
          <w:tcPr>
            <w:tcW w:w="1305" w:type="dxa"/>
            <w:tcBorders>
              <w:top w:val="single" w:sz="2" w:space="0" w:color="000000"/>
              <w:left w:val="single" w:sz="2" w:space="0" w:color="000000"/>
              <w:bottom w:val="single" w:sz="2" w:space="0" w:color="000000"/>
              <w:right w:val="single" w:sz="2" w:space="0" w:color="000000"/>
            </w:tcBorders>
            <w:hideMark/>
          </w:tcPr>
          <w:p w:rsidR="00CC06A8" w14:paraId="358E89A2" w14:textId="77777777">
            <w:pPr>
              <w:spacing w:line="360" w:lineRule="auto"/>
              <w:ind w:left="312" w:hanging="312" w:hangingChars="130"/>
              <w:jc w:val="center"/>
            </w:pPr>
            <w:r>
              <w:rPr>
                <w:rFonts w:ascii="宋体" w:hAnsi="宋体" w:hint="eastAsia"/>
                <w:sz w:val="24"/>
                <w:szCs w:val="24"/>
              </w:rPr>
              <w:t>+</w:t>
            </w:r>
          </w:p>
        </w:tc>
        <w:tc>
          <w:tcPr>
            <w:tcW w:w="925" w:type="dxa"/>
            <w:tcBorders>
              <w:top w:val="single" w:sz="2" w:space="0" w:color="000000"/>
              <w:left w:val="single" w:sz="2" w:space="0" w:color="000000"/>
              <w:bottom w:val="single" w:sz="2" w:space="0" w:color="000000"/>
              <w:right w:val="single" w:sz="2" w:space="0" w:color="000000"/>
            </w:tcBorders>
            <w:hideMark/>
          </w:tcPr>
          <w:p w:rsidR="00CC06A8" w14:paraId="3842CCBE" w14:textId="77777777">
            <w:pPr>
              <w:spacing w:line="360" w:lineRule="auto"/>
              <w:ind w:left="312" w:hanging="312" w:hangingChars="130"/>
              <w:jc w:val="center"/>
            </w:pPr>
            <w:r>
              <w:rPr>
                <w:rFonts w:hint="eastAsia"/>
                <w:sz w:val="24"/>
                <w:szCs w:val="24"/>
              </w:rPr>
              <w:t>﹣</w:t>
            </w:r>
          </w:p>
        </w:tc>
        <w:tc>
          <w:tcPr>
            <w:tcW w:w="942" w:type="dxa"/>
            <w:tcBorders>
              <w:top w:val="single" w:sz="2" w:space="0" w:color="000000"/>
              <w:left w:val="single" w:sz="2" w:space="0" w:color="000000"/>
              <w:bottom w:val="single" w:sz="2" w:space="0" w:color="000000"/>
              <w:right w:val="single" w:sz="2" w:space="0" w:color="000000"/>
            </w:tcBorders>
            <w:hideMark/>
          </w:tcPr>
          <w:p w:rsidR="00CC06A8" w14:paraId="75B55409" w14:textId="77777777">
            <w:pPr>
              <w:spacing w:line="360" w:lineRule="auto"/>
              <w:ind w:left="312" w:hanging="312" w:hangingChars="130"/>
              <w:jc w:val="center"/>
            </w:pPr>
            <w:r>
              <w:rPr>
                <w:rFonts w:ascii="宋体" w:hAnsi="宋体" w:hint="eastAsia"/>
                <w:sz w:val="24"/>
                <w:szCs w:val="24"/>
              </w:rPr>
              <w:t>+</w:t>
            </w:r>
          </w:p>
        </w:tc>
        <w:tc>
          <w:tcPr>
            <w:tcW w:w="734" w:type="dxa"/>
            <w:tcBorders>
              <w:top w:val="single" w:sz="2" w:space="0" w:color="000000"/>
              <w:left w:val="single" w:sz="2" w:space="0" w:color="000000"/>
              <w:bottom w:val="single" w:sz="2" w:space="0" w:color="000000"/>
              <w:right w:val="single" w:sz="2" w:space="0" w:color="000000"/>
            </w:tcBorders>
            <w:hideMark/>
          </w:tcPr>
          <w:p w:rsidR="00CC06A8" w14:paraId="4865D441" w14:textId="77777777">
            <w:pPr>
              <w:spacing w:line="360" w:lineRule="auto"/>
              <w:ind w:left="312" w:hanging="312" w:hangingChars="130"/>
              <w:jc w:val="center"/>
            </w:pPr>
            <w:r>
              <w:rPr>
                <w:rFonts w:ascii="宋体" w:hAnsi="宋体" w:hint="eastAsia"/>
                <w:sz w:val="24"/>
                <w:szCs w:val="24"/>
              </w:rPr>
              <w:t>+</w:t>
            </w:r>
          </w:p>
        </w:tc>
      </w:tr>
      <w:tr w14:paraId="7655784D" w14:textId="77777777">
        <w:tblPrEx>
          <w:tblW w:w="0" w:type="auto"/>
          <w:tblLayout w:type="fixed"/>
          <w:tblCellMar>
            <w:top w:w="30" w:type="dxa"/>
            <w:left w:w="30" w:type="dxa"/>
            <w:bottom w:w="30" w:type="dxa"/>
            <w:right w:w="30" w:type="dxa"/>
          </w:tblCellMar>
          <w:tblLook w:val="04A0"/>
        </w:tblPrEx>
        <w:tc>
          <w:tcPr>
            <w:tcW w:w="1305" w:type="dxa"/>
            <w:tcBorders>
              <w:top w:val="single" w:sz="2" w:space="0" w:color="000000"/>
              <w:left w:val="single" w:sz="2" w:space="0" w:color="000000"/>
              <w:bottom w:val="single" w:sz="2" w:space="0" w:color="000000"/>
              <w:right w:val="single" w:sz="2" w:space="0" w:color="000000"/>
            </w:tcBorders>
            <w:hideMark/>
          </w:tcPr>
          <w:p w:rsidR="00CC06A8" w14:paraId="00C3E555" w14:textId="77777777">
            <w:pPr>
              <w:spacing w:line="360" w:lineRule="auto"/>
              <w:ind w:left="312" w:hanging="312" w:hangingChars="130"/>
              <w:jc w:val="center"/>
            </w:pPr>
            <w:r>
              <w:rPr>
                <w:rFonts w:hint="eastAsia"/>
                <w:sz w:val="24"/>
                <w:szCs w:val="24"/>
              </w:rPr>
              <w:t>培养基乙</w:t>
            </w:r>
          </w:p>
        </w:tc>
        <w:tc>
          <w:tcPr>
            <w:tcW w:w="1115" w:type="dxa"/>
            <w:tcBorders>
              <w:top w:val="single" w:sz="2" w:space="0" w:color="000000"/>
              <w:left w:val="single" w:sz="2" w:space="0" w:color="000000"/>
              <w:bottom w:val="single" w:sz="2" w:space="0" w:color="000000"/>
              <w:right w:val="single" w:sz="2" w:space="0" w:color="000000"/>
            </w:tcBorders>
            <w:hideMark/>
          </w:tcPr>
          <w:p w:rsidR="00CC06A8" w14:paraId="76418E05" w14:textId="77777777">
            <w:pPr>
              <w:spacing w:line="360" w:lineRule="auto"/>
              <w:ind w:left="312" w:hanging="312" w:hangingChars="130"/>
              <w:jc w:val="center"/>
            </w:pPr>
            <w:r>
              <w:rPr>
                <w:rFonts w:ascii="宋体" w:hAnsi="宋体" w:hint="eastAsia"/>
                <w:sz w:val="24"/>
                <w:szCs w:val="24"/>
              </w:rPr>
              <w:t>+</w:t>
            </w:r>
          </w:p>
        </w:tc>
        <w:tc>
          <w:tcPr>
            <w:tcW w:w="1115" w:type="dxa"/>
            <w:tcBorders>
              <w:top w:val="single" w:sz="2" w:space="0" w:color="000000"/>
              <w:left w:val="single" w:sz="2" w:space="0" w:color="000000"/>
              <w:bottom w:val="single" w:sz="2" w:space="0" w:color="000000"/>
              <w:right w:val="single" w:sz="2" w:space="0" w:color="000000"/>
            </w:tcBorders>
            <w:hideMark/>
          </w:tcPr>
          <w:p w:rsidR="00CC06A8" w14:paraId="4BF25319" w14:textId="77777777">
            <w:pPr>
              <w:spacing w:line="360" w:lineRule="auto"/>
              <w:ind w:left="312" w:hanging="312" w:hangingChars="130"/>
              <w:jc w:val="center"/>
            </w:pPr>
            <w:r>
              <w:rPr>
                <w:rFonts w:ascii="宋体" w:hAnsi="宋体" w:hint="eastAsia"/>
                <w:sz w:val="24"/>
                <w:szCs w:val="24"/>
              </w:rPr>
              <w:t>+</w:t>
            </w:r>
          </w:p>
        </w:tc>
        <w:tc>
          <w:tcPr>
            <w:tcW w:w="925" w:type="dxa"/>
            <w:tcBorders>
              <w:top w:val="single" w:sz="2" w:space="0" w:color="000000"/>
              <w:left w:val="single" w:sz="2" w:space="0" w:color="000000"/>
              <w:bottom w:val="single" w:sz="2" w:space="0" w:color="000000"/>
              <w:right w:val="single" w:sz="2" w:space="0" w:color="000000"/>
            </w:tcBorders>
            <w:hideMark/>
          </w:tcPr>
          <w:p w:rsidR="00CC06A8" w14:paraId="2A6AC013" w14:textId="77777777">
            <w:pPr>
              <w:spacing w:line="360" w:lineRule="auto"/>
              <w:ind w:left="312" w:hanging="312" w:hangingChars="130"/>
              <w:jc w:val="center"/>
            </w:pPr>
            <w:r>
              <w:rPr>
                <w:rFonts w:ascii="宋体" w:hAnsi="宋体" w:hint="eastAsia"/>
                <w:sz w:val="24"/>
                <w:szCs w:val="24"/>
              </w:rPr>
              <w:t>+</w:t>
            </w:r>
          </w:p>
        </w:tc>
        <w:tc>
          <w:tcPr>
            <w:tcW w:w="1305" w:type="dxa"/>
            <w:tcBorders>
              <w:top w:val="single" w:sz="2" w:space="0" w:color="000000"/>
              <w:left w:val="single" w:sz="2" w:space="0" w:color="000000"/>
              <w:bottom w:val="single" w:sz="2" w:space="0" w:color="000000"/>
              <w:right w:val="single" w:sz="2" w:space="0" w:color="000000"/>
            </w:tcBorders>
            <w:hideMark/>
          </w:tcPr>
          <w:p w:rsidR="00CC06A8" w14:paraId="5C575225" w14:textId="77777777">
            <w:pPr>
              <w:spacing w:line="360" w:lineRule="auto"/>
              <w:ind w:left="312" w:hanging="312" w:hangingChars="130"/>
              <w:jc w:val="center"/>
            </w:pPr>
            <w:r>
              <w:rPr>
                <w:rFonts w:hint="eastAsia"/>
                <w:sz w:val="24"/>
                <w:szCs w:val="24"/>
              </w:rPr>
              <w:t>﹣</w:t>
            </w:r>
          </w:p>
        </w:tc>
        <w:tc>
          <w:tcPr>
            <w:tcW w:w="925" w:type="dxa"/>
            <w:tcBorders>
              <w:top w:val="single" w:sz="2" w:space="0" w:color="000000"/>
              <w:left w:val="single" w:sz="2" w:space="0" w:color="000000"/>
              <w:bottom w:val="single" w:sz="2" w:space="0" w:color="000000"/>
              <w:right w:val="single" w:sz="2" w:space="0" w:color="000000"/>
            </w:tcBorders>
            <w:hideMark/>
          </w:tcPr>
          <w:p w:rsidR="00CC06A8" w14:paraId="1CF74CF4" w14:textId="77777777">
            <w:pPr>
              <w:spacing w:line="360" w:lineRule="auto"/>
              <w:ind w:left="312" w:hanging="312" w:hangingChars="130"/>
              <w:jc w:val="center"/>
            </w:pPr>
            <w:r>
              <w:rPr>
                <w:rFonts w:ascii="宋体" w:hAnsi="宋体" w:hint="eastAsia"/>
                <w:sz w:val="24"/>
                <w:szCs w:val="24"/>
              </w:rPr>
              <w:t>+</w:t>
            </w:r>
          </w:p>
        </w:tc>
        <w:tc>
          <w:tcPr>
            <w:tcW w:w="942" w:type="dxa"/>
            <w:tcBorders>
              <w:top w:val="single" w:sz="2" w:space="0" w:color="000000"/>
              <w:left w:val="single" w:sz="2" w:space="0" w:color="000000"/>
              <w:bottom w:val="single" w:sz="2" w:space="0" w:color="000000"/>
              <w:right w:val="single" w:sz="2" w:space="0" w:color="000000"/>
            </w:tcBorders>
            <w:hideMark/>
          </w:tcPr>
          <w:p w:rsidR="00CC06A8" w14:paraId="564FFB9D" w14:textId="77777777">
            <w:pPr>
              <w:spacing w:line="360" w:lineRule="auto"/>
              <w:ind w:left="312" w:hanging="312" w:hangingChars="130"/>
              <w:jc w:val="center"/>
            </w:pPr>
            <w:r>
              <w:rPr>
                <w:rFonts w:ascii="宋体" w:hAnsi="宋体" w:hint="eastAsia"/>
                <w:sz w:val="24"/>
                <w:szCs w:val="24"/>
              </w:rPr>
              <w:t>+</w:t>
            </w:r>
          </w:p>
        </w:tc>
        <w:tc>
          <w:tcPr>
            <w:tcW w:w="734" w:type="dxa"/>
            <w:tcBorders>
              <w:top w:val="single" w:sz="2" w:space="0" w:color="000000"/>
              <w:left w:val="single" w:sz="2" w:space="0" w:color="000000"/>
              <w:bottom w:val="single" w:sz="2" w:space="0" w:color="000000"/>
              <w:right w:val="single" w:sz="2" w:space="0" w:color="000000"/>
            </w:tcBorders>
            <w:hideMark/>
          </w:tcPr>
          <w:p w:rsidR="00CC06A8" w14:paraId="5574A11B" w14:textId="77777777">
            <w:pPr>
              <w:spacing w:line="360" w:lineRule="auto"/>
              <w:ind w:left="312" w:hanging="312" w:hangingChars="130"/>
              <w:jc w:val="center"/>
            </w:pPr>
            <w:r>
              <w:rPr>
                <w:rFonts w:ascii="宋体" w:hAnsi="宋体" w:hint="eastAsia"/>
                <w:sz w:val="24"/>
                <w:szCs w:val="24"/>
              </w:rPr>
              <w:t>+</w:t>
            </w:r>
          </w:p>
        </w:tc>
      </w:tr>
    </w:tbl>
    <w:p w:rsidR="00CC06A8" w:rsidP="00CC06A8" w14:paraId="47F5069A" w14:textId="77777777">
      <w:pPr>
        <w:spacing w:line="360" w:lineRule="auto"/>
        <w:ind w:left="312" w:hanging="312" w:hangingChars="130"/>
      </w:pPr>
      <w:r>
        <w:rPr>
          <w:rFonts w:hint="eastAsia"/>
          <w:sz w:val="24"/>
          <w:szCs w:val="24"/>
        </w:rPr>
        <w:t>注：</w:t>
      </w:r>
      <w:r>
        <w:rPr>
          <w:sz w:val="24"/>
          <w:szCs w:val="24"/>
        </w:rPr>
        <w:t>“</w:t>
      </w:r>
      <w:r>
        <w:rPr>
          <w:rFonts w:ascii="宋体" w:hAnsi="宋体" w:hint="eastAsia"/>
          <w:sz w:val="24"/>
          <w:szCs w:val="24"/>
        </w:rPr>
        <w:t>+</w:t>
      </w:r>
      <w:r>
        <w:rPr>
          <w:sz w:val="24"/>
          <w:szCs w:val="24"/>
        </w:rPr>
        <w:t>”</w:t>
      </w:r>
      <w:r>
        <w:rPr>
          <w:rFonts w:hint="eastAsia"/>
          <w:sz w:val="24"/>
          <w:szCs w:val="24"/>
        </w:rPr>
        <w:t>表示有，</w:t>
      </w:r>
      <w:r>
        <w:rPr>
          <w:sz w:val="24"/>
          <w:szCs w:val="24"/>
        </w:rPr>
        <w:t>“</w:t>
      </w:r>
      <w:r>
        <w:rPr>
          <w:rFonts w:hint="eastAsia"/>
          <w:sz w:val="24"/>
          <w:szCs w:val="24"/>
        </w:rPr>
        <w:t>﹣</w:t>
      </w:r>
      <w:r>
        <w:rPr>
          <w:sz w:val="24"/>
          <w:szCs w:val="24"/>
        </w:rPr>
        <w:t>”</w:t>
      </w:r>
      <w:r>
        <w:rPr>
          <w:rFonts w:hint="eastAsia"/>
          <w:sz w:val="24"/>
          <w:szCs w:val="24"/>
        </w:rPr>
        <w:t>表示无．</w:t>
      </w:r>
    </w:p>
    <w:p w:rsidR="00CC06A8" w:rsidP="00CC06A8" w14:paraId="1E0B19B0" w14:textId="77777777">
      <w:pPr>
        <w:spacing w:line="360" w:lineRule="auto"/>
        <w:ind w:left="312" w:hanging="312" w:hangingChars="130"/>
      </w:pPr>
      <w:r>
        <w:rPr>
          <w:rFonts w:hint="eastAsia"/>
          <w:sz w:val="24"/>
          <w:szCs w:val="24"/>
        </w:rPr>
        <w:t>据表判断，培养基甲</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w:t>
      </w:r>
      <w:r>
        <w:rPr>
          <w:rFonts w:hint="eastAsia"/>
          <w:sz w:val="24"/>
          <w:szCs w:val="24"/>
        </w:rPr>
        <w:t>能</w:t>
      </w:r>
      <w:r>
        <w:rPr>
          <w:sz w:val="24"/>
          <w:szCs w:val="24"/>
        </w:rPr>
        <w:t>”</w:t>
      </w:r>
      <w:r>
        <w:rPr>
          <w:rFonts w:hint="eastAsia"/>
          <w:sz w:val="24"/>
          <w:szCs w:val="24"/>
        </w:rPr>
        <w:t>或</w:t>
      </w:r>
      <w:r>
        <w:rPr>
          <w:sz w:val="24"/>
          <w:szCs w:val="24"/>
        </w:rPr>
        <w:t>“</w:t>
      </w:r>
      <w:r>
        <w:rPr>
          <w:rFonts w:hint="eastAsia"/>
          <w:sz w:val="24"/>
          <w:szCs w:val="24"/>
        </w:rPr>
        <w:t>不能</w:t>
      </w:r>
      <w:r>
        <w:rPr>
          <w:sz w:val="24"/>
          <w:szCs w:val="24"/>
        </w:rPr>
        <w:t>”</w:t>
      </w:r>
      <w:r>
        <w:rPr>
          <w:rFonts w:hint="eastAsia"/>
          <w:sz w:val="24"/>
          <w:szCs w:val="24"/>
        </w:rPr>
        <w:t>）用于分离和鉴别纤维素分解菌，原因是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；培养基乙</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w:t>
      </w:r>
      <w:r>
        <w:rPr>
          <w:rFonts w:hint="eastAsia"/>
          <w:sz w:val="24"/>
          <w:szCs w:val="24"/>
        </w:rPr>
        <w:t>能</w:t>
      </w:r>
      <w:r>
        <w:rPr>
          <w:sz w:val="24"/>
          <w:szCs w:val="24"/>
        </w:rPr>
        <w:t>”</w:t>
      </w:r>
      <w:r>
        <w:rPr>
          <w:rFonts w:hint="eastAsia"/>
          <w:sz w:val="24"/>
          <w:szCs w:val="24"/>
        </w:rPr>
        <w:t>或</w:t>
      </w:r>
      <w:r>
        <w:rPr>
          <w:sz w:val="24"/>
          <w:szCs w:val="24"/>
        </w:rPr>
        <w:t>“</w:t>
      </w:r>
      <w:r>
        <w:rPr>
          <w:rFonts w:hint="eastAsia"/>
          <w:sz w:val="24"/>
          <w:szCs w:val="24"/>
        </w:rPr>
        <w:t>不能</w:t>
      </w:r>
      <w:r>
        <w:rPr>
          <w:sz w:val="24"/>
          <w:szCs w:val="24"/>
        </w:rPr>
        <w:t>”</w:t>
      </w:r>
      <w:r>
        <w:rPr>
          <w:rFonts w:hint="eastAsia"/>
          <w:sz w:val="24"/>
          <w:szCs w:val="24"/>
        </w:rPr>
        <w:t>）用于分离和鉴别纤维素分解菌，原因是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CC06A8" w:rsidP="00CC06A8" w14:paraId="2AE54350" w14:textId="77777777">
      <w:pPr>
        <w:spacing w:line="360" w:lineRule="auto"/>
        <w:ind w:left="312" w:hanging="312" w:hangingChars="130"/>
      </w:pPr>
      <w:r>
        <w:rPr>
          <w:rFonts w:hint="eastAsia"/>
          <w:sz w:val="24"/>
          <w:szCs w:val="24"/>
        </w:rPr>
        <w:t>　</w:t>
      </w:r>
    </w:p>
    <w:p w:rsidR="00CC06A8" w:rsidP="00CC06A8" w14:paraId="38542DC1" w14:textId="77777777">
      <w:pPr>
        <w:spacing w:line="360" w:lineRule="auto"/>
        <w:ind w:left="312" w:hanging="312" w:hangingChars="130"/>
      </w:pPr>
      <w:r>
        <w:rPr>
          <w:rFonts w:hint="eastAsia"/>
          <w:b/>
          <w:sz w:val="24"/>
          <w:szCs w:val="24"/>
        </w:rPr>
        <w:t>【生物</w:t>
      </w:r>
      <w:r>
        <w:rPr>
          <w:b/>
          <w:sz w:val="24"/>
          <w:szCs w:val="24"/>
        </w:rPr>
        <w:t>=</w:t>
      </w:r>
      <w:r>
        <w:rPr>
          <w:rFonts w:hint="eastAsia"/>
          <w:b/>
          <w:sz w:val="24"/>
          <w:szCs w:val="24"/>
        </w:rPr>
        <w:t>选修</w:t>
      </w:r>
      <w:r>
        <w:rPr>
          <w:b/>
          <w:sz w:val="24"/>
          <w:szCs w:val="24"/>
        </w:rPr>
        <w:t>3</w:t>
      </w:r>
      <w:r>
        <w:rPr>
          <w:rFonts w:hint="eastAsia"/>
          <w:b/>
          <w:sz w:val="24"/>
          <w:szCs w:val="24"/>
        </w:rPr>
        <w:t>：现代生物科技专题】</w:t>
      </w:r>
    </w:p>
    <w:p w:rsidR="00CC06A8" w:rsidP="00CC06A8" w14:paraId="106C08DA" w14:textId="77777777">
      <w:pPr>
        <w:spacing w:line="360" w:lineRule="auto"/>
        <w:ind w:left="312" w:hanging="312" w:hangingChars="130"/>
      </w:pPr>
      <w:r>
        <w:rPr>
          <w:sz w:val="24"/>
          <w:szCs w:val="24"/>
        </w:rPr>
        <w:t>12</w:t>
      </w:r>
      <w:r>
        <w:rPr>
          <w:rFonts w:hint="eastAsia"/>
          <w:sz w:val="24"/>
          <w:szCs w:val="24"/>
        </w:rPr>
        <w:t>．某研究者用抗原（</w:t>
      </w:r>
      <w:r>
        <w:rPr>
          <w:sz w:val="24"/>
          <w:szCs w:val="24"/>
        </w:rPr>
        <w:t>A</w:t>
      </w:r>
      <w:r>
        <w:rPr>
          <w:rFonts w:hint="eastAsia"/>
          <w:sz w:val="24"/>
          <w:szCs w:val="24"/>
        </w:rPr>
        <w:t>）分别免疫</w:t>
      </w:r>
      <w:r>
        <w:rPr>
          <w:sz w:val="24"/>
          <w:szCs w:val="24"/>
        </w:rPr>
        <w:t>3</w:t>
      </w:r>
      <w:r>
        <w:rPr>
          <w:rFonts w:hint="eastAsia"/>
          <w:sz w:val="24"/>
          <w:szCs w:val="24"/>
        </w:rPr>
        <w:t>只同种小鼠（</w:t>
      </w:r>
      <w:r>
        <w:rPr>
          <w:sz w:val="24"/>
          <w:szCs w:val="24"/>
        </w:rPr>
        <w:t>X</w:t>
      </w:r>
      <w:r>
        <w:rPr>
          <w:rFonts w:hint="eastAsia"/>
          <w:sz w:val="24"/>
          <w:szCs w:val="24"/>
        </w:rPr>
        <w:t>、</w:t>
      </w:r>
      <w:r>
        <w:rPr>
          <w:sz w:val="24"/>
          <w:szCs w:val="24"/>
        </w:rPr>
        <w:t>Y</w:t>
      </w:r>
      <w:r>
        <w:rPr>
          <w:rFonts w:hint="eastAsia"/>
          <w:sz w:val="24"/>
          <w:szCs w:val="24"/>
        </w:rPr>
        <w:t>和</w:t>
      </w:r>
      <w:r>
        <w:rPr>
          <w:sz w:val="24"/>
          <w:szCs w:val="24"/>
        </w:rPr>
        <w:t>Z</w:t>
      </w:r>
      <w:r>
        <w:rPr>
          <w:rFonts w:hint="eastAsia"/>
          <w:sz w:val="24"/>
          <w:szCs w:val="24"/>
        </w:rPr>
        <w:t>），每只小鼠免疫</w:t>
      </w:r>
      <w:r>
        <w:rPr>
          <w:sz w:val="24"/>
          <w:szCs w:val="24"/>
        </w:rPr>
        <w:t>5</w:t>
      </w:r>
      <w:r>
        <w:rPr>
          <w:rFonts w:hint="eastAsia"/>
          <w:sz w:val="24"/>
          <w:szCs w:val="24"/>
        </w:rPr>
        <w:t>次，每次免疫一周后测定各小鼠血清抗体的效价（能检测出抗原抗体反应的血清最大稀释倍数），结果如图所示．</w:t>
      </w:r>
    </w:p>
    <w:p w:rsidR="00CC06A8" w:rsidP="00CC06A8" w14:paraId="1B9C4E77" w14:textId="2493EF63">
      <w:pPr>
        <w:spacing w:line="360" w:lineRule="auto"/>
        <w:ind w:left="312" w:hanging="312" w:hangingChars="130"/>
      </w:pPr>
      <w:r>
        <w:rPr>
          <w:noProof/>
          <w:sz w:val="24"/>
          <w:szCs w:val="24"/>
        </w:rPr>
        <w:drawing>
          <wp:inline distT="0" distB="0" distL="0" distR="0">
            <wp:extent cx="3629025" cy="15240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3629025" cy="1524000"/>
                    </a:xfrm>
                    <a:prstGeom prst="rect">
                      <a:avLst/>
                    </a:prstGeom>
                    <a:noFill/>
                    <a:ln>
                      <a:noFill/>
                    </a:ln>
                  </pic:spPr>
                </pic:pic>
              </a:graphicData>
            </a:graphic>
          </wp:inline>
        </w:drawing>
      </w:r>
    </w:p>
    <w:p w:rsidR="00CC06A8" w:rsidP="00CC06A8" w14:paraId="567AF8B5" w14:textId="77777777">
      <w:pPr>
        <w:spacing w:line="360" w:lineRule="auto"/>
        <w:ind w:left="312" w:hanging="312" w:hangingChars="130"/>
      </w:pPr>
      <w:r>
        <w:rPr>
          <w:rFonts w:hint="eastAsia"/>
          <w:sz w:val="24"/>
          <w:szCs w:val="24"/>
        </w:rPr>
        <w:t>若要制备杂交瘤细胞，需取免疫后小鼠的</w:t>
      </w:r>
      <w:r>
        <w:rPr>
          <w:sz w:val="24"/>
          <w:szCs w:val="24"/>
        </w:rPr>
        <w:t>B</w:t>
      </w:r>
      <w:r>
        <w:rPr>
          <w:rFonts w:hint="eastAsia"/>
          <w:sz w:val="24"/>
          <w:szCs w:val="24"/>
        </w:rPr>
        <w:t>淋巴细胞（染色体数目</w:t>
      </w:r>
      <w:r>
        <w:rPr>
          <w:sz w:val="24"/>
          <w:szCs w:val="24"/>
        </w:rPr>
        <w:t>40</w:t>
      </w:r>
      <w:r>
        <w:rPr>
          <w:rFonts w:hint="eastAsia"/>
          <w:sz w:val="24"/>
          <w:szCs w:val="24"/>
        </w:rPr>
        <w:t>条），并将该细胞与体外培养的小鼠骨髓瘤细胞（染色体数目</w:t>
      </w:r>
      <w:r>
        <w:rPr>
          <w:sz w:val="24"/>
          <w:szCs w:val="24"/>
        </w:rPr>
        <w:t>60</w:t>
      </w:r>
      <w:r>
        <w:rPr>
          <w:rFonts w:hint="eastAsia"/>
          <w:sz w:val="24"/>
          <w:szCs w:val="24"/>
        </w:rPr>
        <w:t>条）按一定比例加入试管中，再加入聚乙二醇诱导细胞融合，经筛选培养及抗体检测，得到不断分泌抗</w:t>
      </w:r>
      <w:r>
        <w:rPr>
          <w:sz w:val="24"/>
          <w:szCs w:val="24"/>
        </w:rPr>
        <w:t>A</w:t>
      </w:r>
      <w:r>
        <w:rPr>
          <w:rFonts w:hint="eastAsia"/>
          <w:sz w:val="24"/>
          <w:szCs w:val="24"/>
        </w:rPr>
        <w:t>抗体的杂交瘤细胞．</w:t>
      </w:r>
      <w:r>
        <w:rPr>
          <w:sz w:val="24"/>
          <w:szCs w:val="24"/>
        </w:rPr>
        <w:t xml:space="preserve"> </w:t>
      </w:r>
      <w:r>
        <w:rPr>
          <w:rFonts w:hint="eastAsia"/>
          <w:sz w:val="24"/>
          <w:szCs w:val="24"/>
        </w:rPr>
        <w:t>回答下列问题：</w:t>
      </w:r>
    </w:p>
    <w:p w:rsidR="00CC06A8" w:rsidP="00CC06A8" w14:paraId="46A40A8D" w14:textId="77777777">
      <w:pPr>
        <w:spacing w:line="360" w:lineRule="auto"/>
        <w:ind w:left="312" w:hanging="312" w:hangingChars="130"/>
      </w:pPr>
      <w:r>
        <w:rPr>
          <w:rFonts w:hint="eastAsia"/>
          <w:sz w:val="24"/>
          <w:szCs w:val="24"/>
        </w:rPr>
        <w:t>（</w:t>
      </w:r>
      <w:r>
        <w:rPr>
          <w:sz w:val="24"/>
          <w:szCs w:val="24"/>
        </w:rPr>
        <w:t>1</w:t>
      </w:r>
      <w:r>
        <w:rPr>
          <w:rFonts w:hint="eastAsia"/>
          <w:sz w:val="24"/>
          <w:szCs w:val="24"/>
        </w:rPr>
        <w:t>）制备融合所需的</w:t>
      </w:r>
      <w:r>
        <w:rPr>
          <w:sz w:val="24"/>
          <w:szCs w:val="24"/>
        </w:rPr>
        <w:t>B</w:t>
      </w:r>
      <w:r>
        <w:rPr>
          <w:rFonts w:hint="eastAsia"/>
          <w:sz w:val="24"/>
          <w:szCs w:val="24"/>
        </w:rPr>
        <w:t>淋巴细胞时，所用免疫小鼠的血清抗体效价需达到</w:t>
      </w:r>
      <w:r>
        <w:rPr>
          <w:sz w:val="24"/>
          <w:szCs w:val="24"/>
        </w:rPr>
        <w:t>16000</w:t>
      </w:r>
      <w:r>
        <w:rPr>
          <w:rFonts w:hint="eastAsia"/>
          <w:sz w:val="24"/>
          <w:szCs w:val="24"/>
        </w:rPr>
        <w:t>以上，则小鼠最少需要经过</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次免疫后才能有符合要求的．达到要求后</w:t>
      </w:r>
      <w:r>
        <w:rPr>
          <w:rFonts w:hint="eastAsia"/>
          <w:sz w:val="24"/>
          <w:szCs w:val="24"/>
        </w:rPr>
        <w:t>的</w:t>
      </w:r>
      <w:r>
        <w:rPr>
          <w:sz w:val="24"/>
          <w:szCs w:val="24"/>
        </w:rPr>
        <w:t>X</w:t>
      </w:r>
      <w:r>
        <w:rPr>
          <w:rFonts w:hint="eastAsia"/>
          <w:sz w:val="24"/>
          <w:szCs w:val="24"/>
        </w:rPr>
        <w:t>、</w:t>
      </w:r>
      <w:r>
        <w:rPr>
          <w:sz w:val="24"/>
          <w:szCs w:val="24"/>
        </w:rPr>
        <w:t>Y</w:t>
      </w:r>
      <w:r>
        <w:rPr>
          <w:rFonts w:hint="eastAsia"/>
          <w:sz w:val="24"/>
          <w:szCs w:val="24"/>
        </w:rPr>
        <w:t>、</w:t>
      </w:r>
      <w:r>
        <w:rPr>
          <w:sz w:val="24"/>
          <w:szCs w:val="24"/>
        </w:rPr>
        <w:t>Z</w:t>
      </w:r>
      <w:r>
        <w:rPr>
          <w:rFonts w:hint="eastAsia"/>
          <w:sz w:val="24"/>
          <w:szCs w:val="24"/>
        </w:rPr>
        <w:t>这</w:t>
      </w:r>
      <w:r>
        <w:rPr>
          <w:sz w:val="24"/>
          <w:szCs w:val="24"/>
        </w:rPr>
        <w:t>3</w:t>
      </w:r>
      <w:r>
        <w:rPr>
          <w:rFonts w:hint="eastAsia"/>
          <w:sz w:val="24"/>
          <w:szCs w:val="24"/>
        </w:rPr>
        <w:t>只免疫小鼠中，最适合用于制备</w:t>
      </w:r>
      <w:r>
        <w:rPr>
          <w:sz w:val="24"/>
          <w:szCs w:val="24"/>
        </w:rPr>
        <w:t>B</w:t>
      </w:r>
      <w:r>
        <w:rPr>
          <w:rFonts w:hint="eastAsia"/>
          <w:sz w:val="24"/>
          <w:szCs w:val="24"/>
        </w:rPr>
        <w:t>淋巴细胞的是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小鼠，理由是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CC06A8" w:rsidP="00CC06A8" w14:paraId="1E35920D" w14:textId="77777777">
      <w:pPr>
        <w:spacing w:line="360" w:lineRule="auto"/>
        <w:ind w:left="312" w:hanging="312" w:hangingChars="130"/>
      </w:pPr>
      <w:r>
        <w:rPr>
          <w:rFonts w:hint="eastAsia"/>
          <w:sz w:val="24"/>
          <w:szCs w:val="24"/>
        </w:rPr>
        <w:t>（</w:t>
      </w:r>
      <w:r>
        <w:rPr>
          <w:sz w:val="24"/>
          <w:szCs w:val="24"/>
        </w:rPr>
        <w:t>2</w:t>
      </w:r>
      <w:r>
        <w:rPr>
          <w:rFonts w:hint="eastAsia"/>
          <w:sz w:val="24"/>
          <w:szCs w:val="24"/>
        </w:rPr>
        <w:t>）细胞融合实验完成后，融合体系中除含有未融合的细胞和杂交瘤细胞外，可能还有</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，体系中出现多种类型细胞的原因是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CC06A8" w:rsidP="00CC06A8" w14:paraId="0830B380" w14:textId="77777777">
      <w:pPr>
        <w:spacing w:line="360" w:lineRule="auto"/>
        <w:ind w:left="312" w:hanging="312" w:hangingChars="130"/>
      </w:pPr>
      <w:r>
        <w:rPr>
          <w:rFonts w:hint="eastAsia"/>
          <w:sz w:val="24"/>
          <w:szCs w:val="24"/>
        </w:rPr>
        <w:t>（</w:t>
      </w:r>
      <w:r>
        <w:rPr>
          <w:sz w:val="24"/>
          <w:szCs w:val="24"/>
        </w:rPr>
        <w:t>3</w:t>
      </w:r>
      <w:r>
        <w:rPr>
          <w:rFonts w:hint="eastAsia"/>
          <w:sz w:val="24"/>
          <w:szCs w:val="24"/>
        </w:rPr>
        <w:t>）杂交瘤细胞中有</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个细胞核，染色体数目最多是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条．</w:t>
      </w:r>
    </w:p>
    <w:p w:rsidR="00CC06A8" w:rsidP="00CC06A8" w14:paraId="4F62E082" w14:textId="77777777">
      <w:pPr>
        <w:spacing w:line="360" w:lineRule="auto"/>
        <w:ind w:left="312" w:hanging="312" w:hangingChars="130"/>
      </w:pPr>
      <w:r>
        <w:rPr>
          <w:rFonts w:hint="eastAsia"/>
          <w:sz w:val="24"/>
          <w:szCs w:val="24"/>
        </w:rPr>
        <w:t>（</w:t>
      </w:r>
      <w:r>
        <w:rPr>
          <w:sz w:val="24"/>
          <w:szCs w:val="24"/>
        </w:rPr>
        <w:t>4</w:t>
      </w:r>
      <w:r>
        <w:rPr>
          <w:rFonts w:hint="eastAsia"/>
          <w:sz w:val="24"/>
          <w:szCs w:val="24"/>
        </w:rPr>
        <w:t>）未融合的</w:t>
      </w:r>
      <w:r>
        <w:rPr>
          <w:sz w:val="24"/>
          <w:szCs w:val="24"/>
        </w:rPr>
        <w:t>B</w:t>
      </w:r>
      <w:r>
        <w:rPr>
          <w:rFonts w:hint="eastAsia"/>
          <w:sz w:val="24"/>
          <w:szCs w:val="24"/>
        </w:rPr>
        <w:t>淋巴细胞经多次传代培养后都不能存活，原因是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CC06A8" w:rsidP="00CC06A8" w14:paraId="1F4BBF1C" w14:textId="77777777">
      <w:pPr>
        <w:spacing w:line="360" w:lineRule="auto"/>
        <w:ind w:left="312" w:hanging="312" w:hangingChars="130"/>
      </w:pPr>
      <w:r>
        <w:rPr>
          <w:rFonts w:hint="eastAsia"/>
          <w:sz w:val="24"/>
          <w:szCs w:val="24"/>
        </w:rPr>
        <w:t>　</w:t>
      </w:r>
    </w:p>
    <w:p w:rsidR="005129DD" w:rsidP="00CC06A8" w14:paraId="022FD033" w14:textId="37EF4D85">
      <w:r>
        <w:br w:type="page"/>
      </w:r>
    </w:p>
    <w:sectPr>
      <w:footerReference w:type="default" r:id="rId9"/>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9DD"/>
    <w:rsid w:val="005129DD"/>
    <w:rsid w:val="00CC06A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CD990264-BD57-4FA0-A862-A22A9707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06A8"/>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footer" Target="foot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