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2016年天津市高考生物试卷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一、选择题,共6题，每题6分，共36分．在每题给出的四个选项中，只有一项是最符合题目要求的．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1．（6分）在紫色洋葱鳞片叶外表皮细胞的失水和吸水实验中，显微镜下可依次观察到甲、乙、丙三种细胞状态．下列叙述正确的是（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A．由观察甲到观察乙须将5倍目镜更换为10倍目镜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B．甲、乙、丙可在同一个细胞内依次发生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C．与甲相比，乙所示细胞的细胞液浓度较低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D．由乙转变为丙的过程中，没有水分子从胞内扩散到胞外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2．（6分）在适宜反应条件下，用白光照射离体的新鲜叶绿体一段时间后，突然改用光照强度与白光相同的红光或绿光照射。下列是光源与瞬间发生变化的物质，组合正确的是（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A．红光，ATP下降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B．红光，未被还原的C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上升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C．绿光，[H]下降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D．绿光，C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上升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3．（6分）在丝瓜地生态系统中，丝瓜、昆虫甲、昆虫乙存在捕食关系。如图为某年度调查甲、乙两种昆虫种群数量变化的结果。下列叙述正确的是（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A．该丝瓜地的碳循环在丝瓜、昆虫与无机环境之间完成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B．依据随机取样原则统计成虫数量可计算出昆虫种群密度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C．乙与甲的数量比值代表两种昆虫间的能量传递效率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D．乙数量的增加会减少甲种群对丝瓜的摄食量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4．（6分）将携带抗M基因、不带抗N基因的鼠细胞去除细胞核后，与携带N基因、不带抗M基因的鼠细胞融合，获得的胞质杂种细胞具有M、N两种抗性．该实验证明了（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A．该胞质杂种细胞具有全能性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B．该胞质杂种细胞具有无限增殖能力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C．抗M基因位于细胞质中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D．抗N基因位于细胞核中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5．（6分）枯草杆菌野生型与某一突变型的差异见下表：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枯草杆菌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核糖体S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12</w:t>
      </w:r>
      <w:r>
        <w:rPr>
          <w:rFonts w:ascii="Times New Roman" w:hAnsi="Times New Roman" w:cs="Times New Roman"/>
          <w:sz w:val="21"/>
          <w:sz-cs w:val="21"/>
        </w:rPr>
        <w:t xml:space="preserve">蛋白第55﹣58位的氨基酸序列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链霉素与核糖体的结合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在含链霉素培养基中的存活率（%）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野生型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能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突变型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不能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注P：脯氨酸；K：赖氨酸；R：精氨酸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下列叙述正确的是（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12</w:t>
      </w:r>
      <w:r>
        <w:rPr>
          <w:rFonts w:ascii="Times New Roman" w:hAnsi="Times New Roman" w:cs="Times New Roman"/>
          <w:sz w:val="21"/>
          <w:sz-cs w:val="21"/>
        </w:rPr>
        <w:t xml:space="preserve">蛋白结构改变使突变型具有链霉素抗性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B．链霉素通过与核糖体结合抑制其转录功能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C．突变型的产生是由于碱基对的缺失所致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D．链霉素可以诱发枯草杆菌产生相应的抗性突变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6．（6分）在培养人食管癌细胞的实验中，加入青蒿琥酯（Art），随着其浓度升高，凋亡蛋白Q表达量增多，癌细胞凋亡率升高。下列叙述错误的是（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A．为初步了解Art对癌细胞的影响，可用显微镜观察癌细胞的形态变化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B．在癌细胞培养液中加入用放射性同位素标记的Art，可确定Art能否进入细胞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C．为检测Art对凋亡蛋白Q表达的影响，须设置不含Art的对照实验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D．用凋亡蛋白Q饲喂患癌鼠，可确定该蛋白能否在动物体内诱导癌细胞凋亡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二、非选择题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7．（12分）人血清白蛋白（HSA） 具有重要的医用价值，只能从血浆中制备．如图1是以基因工程技术获取重组HSA（rHSA）的两条途径．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（1）为获取HSA基因，首先需采集人的血液，提取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合成总cDNA，然后以cDNA为模板，采用PCR技术扩增HSA基因．如图2中箭头箭头表示一条引物结合模板的位置及扩增方向，请用箭头在方框内标出标出另一条引物的位置及扩增方向．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（2）启动子通常具有物种及组织特异性，构建在水稻胚乳细胞内特异表达rHSA的载体，需要选择的启动子是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（填写字母，单选）．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A．人血细胞启动子   B．水稻胚乳细胞启动子  C．大肠杆菌启动子 D．农杆菌启动子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（3）利用农杆菌转化水稻受体细胞的过程中，需添加酚类物质，其目的是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（4）人体合成的初始HSA多肽，需要经过膜系统加工形成正确的空间结构才能有活性．与途径Ⅱ相比，选择途径I获取rHSA的优势是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（5）为证明rHSA具有医用价值，须确认rHSA与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的生物学功能一致．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8．（10分）哺乳动物的生殖活动与光照周期有着密切联系．如图表示了光路信号通过视网膜→松果体途径对雄性动物生殖的调控．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据图回答：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（1）光暗信号调节的反射弧中，效应器是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，图中去甲肾上腺激素释放的过程中伴随着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信号到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信号的转变．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（2）褪黑素通过影响HPG轴发挥调节作用，该过程属于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调节，在HPG轴中，促性激素释放激素（GnRH）运输到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，促使其分泌黄体生成素（LH，一种促激素）；LH随血液运输到睾丸，促使其增加雄激素的合成和分泌．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（3）若给正常雄性哺乳动物个体静脉注射一定剂量的LH，随后其血液中GnRH水平会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9．（10分）鲤鱼和鲫鱼体内的葡萄糖磷酸异构酶（GPI）是同功酶（结构不同、功能相同的酶），由两条肽链构成。编码肽链的等位基因在鲤鱼中是a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，在鲫鱼中是a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，这四个基因编码的肽链P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可两两组合成GPI．以杂合体鲤鱼（a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）为例，其GPI基因、多肽链、GPI的电泳（蛋白分离方法）图谱如下。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请问答相关问题：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（1）若一尾鲫鱼为纯合二倍体，则其体内GPI类型是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（2）若鲤鱼与鲫鱼均为杂合二倍体，则鲤鲫杂交的子一代中，基因型为a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个体的比例为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。在其杂交子一代中取一尾鱼的组织进行GPI电泳分析，图谱中会出现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条带。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（3）鲤鲫杂交育种过程中获得了四倍体鱼。四倍体鱼与二倍体鲤鱼杂交，对产生的三倍体子代的组织进行GPI电泳分析，每尾鱼的图谱均一致，如下所示。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据图分析，三倍体的基因型为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，二倍体鲤鱼亲本为纯合体的概率是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10．（12分）天津独流老醋历史悠久、独具风味，其生产工艺流程如图1。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（1）在糖化阶段添加酶制剂需要控制反应温度，这是因为酶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（2）在酒精发酵阶段，需添加酵母菌。在操作过程中，发酵罐先通气，后密闭。通气能提高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的数量，有利于密闭时获得更多的酒精产物。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（3）在醋酸发酵阶段，独流老醋采用独特的分层固体发酵法，发酵30天。工艺如图2。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发酵过程中，定期取样测定醋酸杆菌密度变化，趋势如图。据图3分析，与颠倒前相比，B层醋酸杆菌密度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，变化的主要环境因素是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乳酸含量高是独流老醋风味独特的重要成因。发酵过程中，发酵缸中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层醋醅有利于乳酸菌繁殖，积累乳酸。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成熟醋醅中乳酸菌的种类明显减少，主要原因是发酵后期营养物质消耗等环境因素的变化，加剧了不同种类乳酸菌的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，淘汰了部分乳酸菌种类。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