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067046" w14:paraId="4FB4F163" w14:textId="77777777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11658600</wp:posOffset>
            </wp:positionH>
            <wp:positionV relativeFrom="topMargin">
              <wp:posOffset>12547600</wp:posOffset>
            </wp:positionV>
            <wp:extent cx="444500" cy="482600"/>
            <wp:effectExtent l="0" t="0" r="0" b="0"/>
            <wp:wrapNone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年普通高等学校招生全国统一考试</w:t>
      </w:r>
    </w:p>
    <w:p w:rsidR="00067046" w14:paraId="6B9D4FAF" w14:textId="77777777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理科综合能力测试</w:t>
      </w:r>
    </w:p>
    <w:p w:rsidR="00067046" w14:paraId="0D06DBEC" w14:textId="77777777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一、选择题</w:t>
      </w:r>
    </w:p>
    <w:p w:rsidR="00067046" w14:paraId="5B2F9D36" w14:textId="77777777">
      <w:pPr>
        <w:spacing w:line="360" w:lineRule="auto"/>
        <w:jc w:val="left"/>
        <w:textAlignment w:val="center"/>
        <w:rPr>
          <w:rFonts w:ascii="宋体" w:hAnsi="宋体"/>
        </w:rPr>
      </w:pPr>
      <w:r>
        <w:t xml:space="preserve">1. </w:t>
      </w:r>
      <w:r>
        <w:rPr>
          <w:rFonts w:ascii="宋体" w:hAnsi="宋体"/>
        </w:rPr>
        <w:t>钙在骨骼生长和肌肉收缩等过程中发挥重要作用。晒太阳有助于青少年骨骼生长，预防老年人骨质疏松。下列叙述错误的是（</w:t>
      </w:r>
      <w:r>
        <w:rPr>
          <w:rFonts w:eastAsia="Times New Roman" w:cs="Times New Roman"/>
        </w:rPr>
        <w:t xml:space="preserve">    </w:t>
      </w:r>
      <w:r>
        <w:rPr>
          <w:rFonts w:ascii="宋体" w:hAnsi="宋体"/>
        </w:rPr>
        <w:t>）</w:t>
      </w:r>
    </w:p>
    <w:p w:rsidR="00067046" w14:paraId="4CAF0E76" w14:textId="77777777">
      <w:pPr>
        <w:spacing w:line="360" w:lineRule="auto"/>
        <w:jc w:val="left"/>
        <w:textAlignment w:val="center"/>
        <w:rPr>
          <w:rFonts w:ascii="宋体" w:hAnsi="宋体"/>
        </w:rPr>
      </w:pPr>
      <w:r w:rsidRPr="00BE1BCD">
        <w:rPr>
          <w:rFonts w:hint="eastAsia"/>
        </w:rPr>
        <w:t xml:space="preserve">A. </w:t>
      </w:r>
      <w:r w:rsidR="004B2D62">
        <w:rPr>
          <w:rFonts w:ascii="宋体" w:hAnsi="宋体"/>
        </w:rPr>
        <w:t>细胞中有以无机离子形式存在的钙</w:t>
      </w:r>
    </w:p>
    <w:p w:rsidR="00067046" w14:paraId="72CAA9A5" w14:textId="77777777">
      <w:pPr>
        <w:spacing w:line="360" w:lineRule="auto"/>
        <w:jc w:val="left"/>
        <w:textAlignment w:val="center"/>
        <w:rPr>
          <w:rFonts w:ascii="宋体" w:hAnsi="宋体"/>
        </w:rPr>
      </w:pPr>
      <w:r w:rsidRPr="00BE1BCD">
        <w:rPr>
          <w:rFonts w:hint="eastAsia"/>
        </w:rPr>
        <w:t xml:space="preserve">B. </w:t>
      </w:r>
      <w:r w:rsidR="004B2D62">
        <w:rPr>
          <w:rFonts w:ascii="宋体" w:hAnsi="宋体"/>
        </w:rPr>
        <w:t>人体内</w:t>
      </w:r>
      <w:r w:rsidR="004B2D62">
        <w:rPr>
          <w:rFonts w:eastAsia="Times New Roman" w:cs="Times New Roman"/>
        </w:rPr>
        <w:t>Ca</w:t>
      </w:r>
      <w:r w:rsidR="004B2D62">
        <w:rPr>
          <w:rFonts w:eastAsia="Times New Roman" w:cs="Times New Roman"/>
          <w:vertAlign w:val="superscript"/>
        </w:rPr>
        <w:t>2+</w:t>
      </w:r>
      <w:r w:rsidR="004B2D62">
        <w:rPr>
          <w:rFonts w:ascii="宋体" w:hAnsi="宋体"/>
        </w:rPr>
        <w:t>可自由通过细胞膜的磷脂双分子层</w:t>
      </w:r>
    </w:p>
    <w:p w:rsidR="00067046" w14:paraId="63DB048B" w14:textId="77777777">
      <w:pPr>
        <w:spacing w:line="360" w:lineRule="auto"/>
        <w:jc w:val="left"/>
        <w:textAlignment w:val="center"/>
        <w:rPr>
          <w:rFonts w:ascii="宋体" w:hAnsi="宋体"/>
        </w:rPr>
      </w:pPr>
      <w:r w:rsidRPr="00BE1BCD">
        <w:rPr>
          <w:rFonts w:hint="eastAsia"/>
        </w:rPr>
        <w:t xml:space="preserve">C. </w:t>
      </w:r>
      <w:r w:rsidR="004B2D62">
        <w:rPr>
          <w:rFonts w:ascii="宋体" w:hAnsi="宋体"/>
        </w:rPr>
        <w:t>适当补充维生素</w:t>
      </w:r>
      <w:r w:rsidR="004B2D62">
        <w:rPr>
          <w:rFonts w:eastAsia="Times New Roman" w:cs="Times New Roman"/>
        </w:rPr>
        <w:t>D</w:t>
      </w:r>
      <w:r w:rsidR="004B2D62">
        <w:rPr>
          <w:rFonts w:ascii="宋体" w:hAnsi="宋体"/>
        </w:rPr>
        <w:t>可以促进肠道对钙的吸收</w:t>
      </w:r>
    </w:p>
    <w:p w:rsidR="00067046" w14:paraId="644A2E0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 w:rsidRPr="00BE1BCD">
        <w:rPr>
          <w:rFonts w:hint="eastAsia"/>
        </w:rPr>
        <w:t>D</w:t>
      </w:r>
      <w:r w:rsidRPr="00BE1BCD">
        <w:rPr>
          <w:rFonts w:hint="eastAsia"/>
          <w:noProof/>
          <w:position w:val="-22"/>
        </w:rPr>
        <w:drawing>
          <wp:inline distT="0" distB="0" distL="0" distR="0">
            <wp:extent cx="31750" cy="88900"/>
            <wp:effectExtent l="0" t="0" r="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>
        <w:rPr>
          <w:rFonts w:hint="eastAsia"/>
        </w:rPr>
        <w:t xml:space="preserve"> </w:t>
      </w:r>
      <w:r w:rsidR="004B2D62">
        <w:rPr>
          <w:rFonts w:ascii="宋体" w:hAnsi="宋体"/>
        </w:rPr>
        <w:t>人体血液中钙离子浓度过低易出现抽搐现象</w:t>
      </w:r>
    </w:p>
    <w:p w:rsidR="00067046" w14:paraId="0CD47AB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植物成熟叶肉细胞的细胞液浓度可以不同。现将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三种细胞液浓度不同的某种植物成熟叶肉细胞，分别放入三个装有相同浓度蔗糖溶液的试管中，当水分交换达到平衡时观察到：①细胞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未发生变化；②细胞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体积增大；③细胞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发生了质壁分离。若在水分交换期间细胞与蔗糖溶液没有溶质的交换，下列关于这一实验的叙述，不合理的是（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067046" w14:paraId="4E75875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水分交换前，细胞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的细胞液浓度大于外界蔗糖溶液的浓度</w:t>
      </w:r>
    </w:p>
    <w:p w:rsidR="00067046" w14:paraId="0DD5F6EA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B. 水分交换前，细胞液浓度大小关系为细胞</w:t>
      </w:r>
      <w:r>
        <w:rPr>
          <w:rFonts w:eastAsia="Times New Roman" w:cs="Times New Roman"/>
          <w:color w:val="000000"/>
        </w:rPr>
        <w:t>b&gt;</w:t>
      </w:r>
      <w:r>
        <w:rPr>
          <w:rFonts w:ascii="宋体" w:hAnsi="宋体"/>
          <w:color w:val="000000"/>
        </w:rPr>
        <w:t>细胞</w:t>
      </w:r>
      <w:r>
        <w:rPr>
          <w:rFonts w:eastAsia="Times New Roman" w:cs="Times New Roman"/>
          <w:color w:val="000000"/>
        </w:rPr>
        <w:t>a&gt;</w:t>
      </w:r>
      <w:r>
        <w:rPr>
          <w:rFonts w:ascii="宋体" w:hAnsi="宋体"/>
          <w:color w:val="000000"/>
        </w:rPr>
        <w:t>细胞</w:t>
      </w:r>
      <w:r>
        <w:rPr>
          <w:rFonts w:eastAsia="Times New Roman" w:cs="Times New Roman"/>
          <w:color w:val="000000"/>
        </w:rPr>
        <w:t>c</w:t>
      </w:r>
    </w:p>
    <w:p w:rsidR="00067046" w14:paraId="646E2E7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水分交换平衡时，细胞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的细胞液浓度大于细胞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的细胞液浓度</w:t>
      </w:r>
    </w:p>
    <w:p w:rsidR="00067046" w14:paraId="71F9AC0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水分交换平衡时，细胞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的细胞液浓度等于外界蔗糖溶液的浓度</w:t>
      </w:r>
    </w:p>
    <w:p w:rsidR="00067046" w14:paraId="12495AB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植物激素通常与其受体结合才能发挥生理作用。喷施某种植物激素，能使某种作物的矮生突变体长高。关于该矮生突变体矮生的原因，下列推测合理的是（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067046" w14:paraId="232AE88B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赤霉素合成途径受阻</w:t>
      </w:r>
      <w:r>
        <w:rPr>
          <w:rFonts w:ascii="宋体" w:hAnsi="宋体"/>
          <w:color w:val="000000"/>
        </w:rPr>
        <w:tab/>
        <w:t>B. 赤霉素受体合成受阻</w:t>
      </w:r>
    </w:p>
    <w:p w:rsidR="00067046" w14:paraId="4027D4D8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脱落酸合成途径受阻</w:t>
      </w:r>
      <w:r>
        <w:rPr>
          <w:rFonts w:ascii="宋体" w:hAnsi="宋体"/>
          <w:color w:val="000000"/>
        </w:rPr>
        <w:tab/>
        <w:t>D. 脱落酸受体合成受阻</w:t>
      </w:r>
    </w:p>
    <w:p w:rsidR="00067046" w14:paraId="531D2CB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线粒体是细胞进行有氧呼吸的主要场所。研究发现，经常运动的人肌细胞中线粒体数量通常比缺乏锻炼的人多。下列与线粒体有关的叙述，错误的是（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067046" w14:paraId="21498F46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A. 有氧呼吸时细胞质基质和线粒体中都能产生</w:t>
      </w:r>
      <w:r>
        <w:rPr>
          <w:rFonts w:eastAsia="Times New Roman" w:cs="Times New Roman"/>
          <w:color w:val="000000"/>
        </w:rPr>
        <w:t>ATP</w:t>
      </w:r>
    </w:p>
    <w:p w:rsidR="00067046" w14:paraId="1E0A30A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线粒体内膜上的酶可以参与</w:t>
      </w:r>
      <w:r>
        <w:rPr>
          <w:rFonts w:eastAsia="Times New Roman" w:cs="Times New Roman"/>
          <w:color w:val="000000"/>
        </w:rPr>
        <w:t>[H]</w:t>
      </w:r>
      <w:r>
        <w:rPr>
          <w:rFonts w:ascii="宋体" w:hAnsi="宋体"/>
          <w:color w:val="000000"/>
        </w:rPr>
        <w:t>和氧反应形成水的过程</w:t>
      </w:r>
    </w:p>
    <w:p w:rsidR="00067046" w14:paraId="07F8F6F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线粒体中的丙酮酸分解成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[H]</w:t>
      </w:r>
      <w:r>
        <w:rPr>
          <w:rFonts w:ascii="宋体" w:hAnsi="宋体"/>
          <w:color w:val="000000"/>
        </w:rPr>
        <w:t>的过程需要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的直接参与</w:t>
      </w:r>
    </w:p>
    <w:p w:rsidR="00067046" w14:paraId="7527577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线粒体中的</w:t>
      </w:r>
      <w:r>
        <w:rPr>
          <w:rFonts w:eastAsia="Times New Roman" w:cs="Times New Roman"/>
          <w:color w:val="000000"/>
        </w:rPr>
        <w:t>DNA</w:t>
      </w:r>
      <w:r>
        <w:rPr>
          <w:rFonts w:ascii="宋体" w:hAnsi="宋体"/>
          <w:color w:val="000000"/>
        </w:rPr>
        <w:t>能够通过转录和翻译控制某些蛋白质的合成</w:t>
      </w:r>
    </w:p>
    <w:p w:rsidR="00067046" w14:paraId="0152719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在鱼池中投放了一批某种鱼苗，一段时间内该鱼的种群数量、个体重量和种群总重量随时间的变化趋势如图所示。若在此期间鱼没有进行繁殖，则图中表示种群数量、个体重量、种群总重量的曲线分别是（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067046" w14:paraId="52DCFBF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095500" cy="17526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046" w14:paraId="02BBC0A1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甲、丙、乙</w:t>
      </w:r>
      <w:r>
        <w:rPr>
          <w:rFonts w:ascii="宋体" w:hAnsi="宋体"/>
          <w:color w:val="000000"/>
        </w:rPr>
        <w:tab/>
        <w:t>B. 乙、甲、丙</w:t>
      </w:r>
      <w:r>
        <w:rPr>
          <w:rFonts w:ascii="宋体" w:hAnsi="宋体"/>
          <w:color w:val="000000"/>
        </w:rPr>
        <w:tab/>
        <w:t>C. 丙、甲、乙</w:t>
      </w:r>
      <w:r>
        <w:rPr>
          <w:rFonts w:ascii="宋体" w:hAnsi="宋体"/>
          <w:color w:val="000000"/>
        </w:rPr>
        <w:tab/>
        <w:t>D. 丙、乙、甲</w:t>
      </w:r>
    </w:p>
    <w:p w:rsidR="00067046" w14:paraId="77D9836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某种自花传粉植物的等位基因</w:t>
      </w:r>
      <w:r>
        <w:rPr>
          <w:rFonts w:eastAsia="Times New Roman" w:cs="Times New Roman"/>
          <w:color w:val="000000"/>
        </w:rPr>
        <w:t>A/a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B/b</w:t>
      </w:r>
      <w:r>
        <w:rPr>
          <w:rFonts w:ascii="宋体" w:hAnsi="宋体"/>
          <w:color w:val="000000"/>
        </w:rPr>
        <w:t>位于非同源染色体上。</w:t>
      </w:r>
      <w:r>
        <w:rPr>
          <w:rFonts w:eastAsia="Times New Roman" w:cs="Times New Roman"/>
          <w:color w:val="000000"/>
        </w:rPr>
        <w:t>A/a</w:t>
      </w:r>
      <w:r>
        <w:rPr>
          <w:rFonts w:ascii="宋体" w:hAnsi="宋体"/>
          <w:color w:val="000000"/>
        </w:rPr>
        <w:t>控制花粉育性，含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的花粉可育；含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的花粉</w:t>
      </w:r>
      <w:r>
        <w:rPr>
          <w:rFonts w:eastAsia="Times New Roman" w:cs="Times New Roman"/>
          <w:color w:val="000000"/>
        </w:rPr>
        <w:t>50%</w:t>
      </w:r>
      <w:r>
        <w:rPr>
          <w:rFonts w:ascii="宋体" w:hAnsi="宋体"/>
          <w:color w:val="000000"/>
        </w:rPr>
        <w:t>可育、</w:t>
      </w:r>
      <w:r>
        <w:rPr>
          <w:rFonts w:eastAsia="Times New Roman" w:cs="Times New Roman"/>
          <w:color w:val="000000"/>
        </w:rPr>
        <w:t>50%</w:t>
      </w:r>
      <w:r>
        <w:rPr>
          <w:rFonts w:ascii="宋体" w:hAnsi="宋体"/>
          <w:color w:val="000000"/>
        </w:rPr>
        <w:t>不育。</w:t>
      </w:r>
      <w:r>
        <w:rPr>
          <w:rFonts w:eastAsia="Times New Roman" w:cs="Times New Roman"/>
          <w:color w:val="000000"/>
        </w:rPr>
        <w:t>B/b</w:t>
      </w:r>
      <w:r>
        <w:rPr>
          <w:rFonts w:ascii="宋体" w:hAnsi="宋体"/>
          <w:color w:val="000000"/>
        </w:rPr>
        <w:t>控制花色，红花对白花为显性。若基因型为</w:t>
      </w:r>
      <w:r>
        <w:rPr>
          <w:rFonts w:eastAsia="Times New Roman" w:cs="Times New Roman"/>
          <w:color w:val="000000"/>
        </w:rPr>
        <w:t>AaBb</w:t>
      </w:r>
      <w:r>
        <w:rPr>
          <w:rFonts w:ascii="宋体" w:hAnsi="宋体"/>
          <w:color w:val="000000"/>
        </w:rPr>
        <w:t>的亲本进行自交，则下列叙述错误的是（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067046" w14:paraId="6E92F8F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子一代中红花植株数是白花植株数的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倍</w:t>
      </w:r>
    </w:p>
    <w:p w:rsidR="00067046" w14:paraId="1766C1FA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B. 子一代中基因型为</w:t>
      </w:r>
      <w:r>
        <w:rPr>
          <w:rFonts w:eastAsia="Times New Roman" w:cs="Times New Roman"/>
          <w:color w:val="000000"/>
        </w:rPr>
        <w:t>aabb</w:t>
      </w:r>
      <w:r>
        <w:rPr>
          <w:rFonts w:ascii="宋体" w:hAnsi="宋体"/>
          <w:color w:val="000000"/>
        </w:rPr>
        <w:t>的个体所占比例是</w:t>
      </w:r>
      <w:r>
        <w:rPr>
          <w:rFonts w:eastAsia="Times New Roman" w:cs="Times New Roman"/>
          <w:color w:val="000000"/>
        </w:rPr>
        <w:t>1/12</w:t>
      </w:r>
    </w:p>
    <w:p w:rsidR="00067046" w14:paraId="5C2C52F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亲本产生的可育雄配子数是不育雄配子数的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倍</w:t>
      </w:r>
    </w:p>
    <w:p w:rsidR="00067046" w14:paraId="2B786C1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亲本产生的含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的可育雄配子数与含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的可育雄配子数相等</w:t>
      </w:r>
    </w:p>
    <w:p w:rsidR="00067046" w14:paraId="45D82A7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根据光合作用中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的固定方式不同，可将植物分为</w:t>
      </w:r>
      <w:r>
        <w:rPr>
          <w:rFonts w:eastAsia="Times New Roman" w:cs="Times New Roman"/>
          <w:color w:val="000000"/>
        </w:rPr>
        <w:t>C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植物和</w:t>
      </w:r>
      <w:r>
        <w:rPr>
          <w:rFonts w:eastAsia="Times New Roman" w:cs="Times New Roman"/>
          <w:color w:val="000000"/>
        </w:rPr>
        <w:t>C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植物等类型。</w:t>
      </w:r>
      <w:r>
        <w:rPr>
          <w:rFonts w:eastAsia="Times New Roman" w:cs="Times New Roman"/>
          <w:color w:val="000000"/>
        </w:rPr>
        <w:t>C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植物的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补偿点比</w:t>
      </w:r>
      <w:r>
        <w:rPr>
          <w:rFonts w:eastAsia="Times New Roman" w:cs="Times New Roman"/>
          <w:color w:val="000000"/>
        </w:rPr>
        <w:t>C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植物的低。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补偿点通常是指环境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浓度降低导致光合速率与呼吸速率相等时的环境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浓度。回答下列问题。</w:t>
      </w:r>
    </w:p>
    <w:p w:rsidR="00067046" w14:paraId="10E2DFB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（1）不同植物（如</w:t>
      </w:r>
      <w:r>
        <w:rPr>
          <w:rFonts w:eastAsia="Times New Roman" w:cs="Times New Roman"/>
          <w:color w:val="000000"/>
        </w:rPr>
        <w:t>C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植物和</w:t>
      </w:r>
      <w:r>
        <w:rPr>
          <w:rFonts w:eastAsia="Times New Roman" w:cs="Times New Roman"/>
          <w:color w:val="000000"/>
        </w:rPr>
        <w:t>C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植物）光合作用光反应阶段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产物是相同的，光反应阶段的产物是____________（答出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点即可）。</w:t>
      </w:r>
    </w:p>
    <w:p w:rsidR="00067046" w14:paraId="6AAD554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（2）正常条件下，植物叶片的光合产物不会全部运输到其他部位，原因是____________（答出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点即可）。</w:t>
      </w:r>
    </w:p>
    <w:p w:rsidR="00067046" w14:paraId="16AE8BC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（3）干旱会导致气孔开度减小，研究发现在同等程度干旱条件下，</w:t>
      </w:r>
      <w:r>
        <w:rPr>
          <w:rFonts w:eastAsia="Times New Roman" w:cs="Times New Roman"/>
          <w:color w:val="000000"/>
        </w:rPr>
        <w:t>C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植物比</w:t>
      </w:r>
      <w:r>
        <w:rPr>
          <w:rFonts w:eastAsia="Times New Roman" w:cs="Times New Roman"/>
          <w:color w:val="000000"/>
        </w:rPr>
        <w:t>C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植物生长得好。从两种植物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补偿点的角度分析，可能的原因是______________。</w:t>
      </w:r>
    </w:p>
    <w:p w:rsidR="00067046" w14:paraId="4134D6C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人体免疫系统对维持机体健康具有重要作用。机体初次和再次感染同一种病毒后，体内特异性抗体浓度变化如图所示。回答下列问题。</w:t>
      </w:r>
    </w:p>
    <w:p w:rsidR="00067046" w14:paraId="231FDAA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705100" cy="1790700"/>
            <wp:effectExtent l="0" t="0" r="0" b="0"/>
            <wp:docPr id="100004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046" w14:paraId="1813C3A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（1）免疫细胞是免疫系统的重要组成成分，人体</w:t>
      </w:r>
      <w:r>
        <w:rPr>
          <w:rFonts w:eastAsia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细胞成熟的场所是_____________；体液免疫过程中，能产生大量特异性抗体的细胞是_____________。</w:t>
      </w:r>
    </w:p>
    <w:p w:rsidR="00067046" w14:paraId="4946DEF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（2）体液免疫过程中，抗体和病毒结合后病毒最终被清除的方式是_____________。</w:t>
      </w:r>
    </w:p>
    <w:p w:rsidR="00067046" w14:paraId="3EE3E9F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（3）病毒再次感染使机体内抗体浓度激增且保持较长时间（如图所示），此时抗体浓度激增的原因是_____________。</w:t>
      </w:r>
    </w:p>
    <w:p w:rsidR="00067046" w14:paraId="489392D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（4）依据图中所示的抗体浓度变化规律，为了获得更好的免疫效果，宜采取的疫苗接种措施是_____________。</w:t>
      </w:r>
    </w:p>
    <w:p w:rsidR="00067046" w14:paraId="6074B0A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为保护和合理利用自然资源，某研究小组对某林地的动植物资源进行了调查。回答下列问题。</w:t>
      </w:r>
    </w:p>
    <w:p w:rsidR="00067046" w14:paraId="77A99DC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（1）调查发现，某种哺乳动物种群的年龄结构属于增长型，得出这一结论的主要依据是发现该种群中_____________。</w:t>
      </w:r>
    </w:p>
    <w:p w:rsidR="00067046" w14:paraId="4116D47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（2）若要调查林地中某种双子叶植物的种群密度，可以采用的方法是_____________；若要调查某种鸟的种群密度，可以采用的方法是_____________。</w:t>
      </w:r>
    </w:p>
    <w:p w:rsidR="00067046" w14:paraId="23E1350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（3）调查发现该林地的物种数目很多。一个群落中物种数目的多少称为_____________。</w:t>
      </w:r>
    </w:p>
    <w:p w:rsidR="00067046" w14:paraId="11BCA4B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（4）该林地中，植物对动物的作用有_____________（答出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点即可）；动物对植物的作用有_____________（答出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点即可）。</w:t>
      </w:r>
    </w:p>
    <w:p w:rsidR="00067046" w14:paraId="0D08B3E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玉米是我国重要的粮食作物。玉米通常是雌雄同株异花植物（顶端长雄花序，叶腋长雌花序），但也有的是雌雄异株植物。玉米的性别受两对独立遗传的等位基因控制，雌花花序由显性基因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控制，雄花花序由显性基因</w:t>
      </w:r>
      <w:r>
        <w:rPr>
          <w:rFonts w:eastAsia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控制，基因型</w:t>
      </w:r>
      <w:r>
        <w:rPr>
          <w:rFonts w:eastAsia="Times New Roman" w:cs="Times New Roman"/>
          <w:color w:val="000000"/>
        </w:rPr>
        <w:t>bbtt</w:t>
      </w:r>
      <w:r>
        <w:rPr>
          <w:rFonts w:ascii="宋体" w:hAnsi="宋体"/>
          <w:color w:val="000000"/>
        </w:rPr>
        <w:t>个体为雌株。现有甲（雌雄同株）、乙（雌株）、丙（雌株）、丁（雄株）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种纯合体玉米植株。回答下列问题。</w:t>
      </w:r>
    </w:p>
    <w:p w:rsidR="00067046" w14:paraId="21EAD5E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（1）若以甲为母本、丁为父本进行杂交育种，需进行人工传粉，具体做法是_____________。</w:t>
      </w:r>
    </w:p>
    <w:p w:rsidR="00067046" w14:paraId="491CB3B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（2）乙和丁杂交，</w:t>
      </w:r>
      <w:r>
        <w:rPr>
          <w:rFonts w:eastAsia="Times New Roman" w:cs="Times New Roman"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全部表现为雌雄同株；</w:t>
      </w:r>
      <w:r>
        <w:rPr>
          <w:rFonts w:eastAsia="Times New Roman" w:cs="Times New Roman"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自交，</w:t>
      </w:r>
      <w:r>
        <w:rPr>
          <w:rFonts w:eastAsia="Times New Roman" w:cs="Times New Roman"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中雌株所占比例为_____________，</w:t>
      </w:r>
      <w:r>
        <w:rPr>
          <w:rFonts w:eastAsia="Times New Roman" w:cs="Times New Roman"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中雄株的基因型是_____________；在</w:t>
      </w:r>
      <w:r>
        <w:rPr>
          <w:rFonts w:eastAsia="Times New Roman" w:cs="Times New Roman"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的雌株中，与丙基因型相同的植株所占比例是_____________。</w:t>
      </w:r>
    </w:p>
    <w:p w:rsidR="00067046" w14:paraId="6D285C0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（3）已知玉米籽粒的糯和非糯是由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对等位基因控制的相对性状。为了确定这对相对性状的显隐性，某研究人员将糯玉米纯合体与非糯玉米纯合体（两种玉米均为雌雄同株）间行种植进行实验，果穗成熟后依</w:t>
      </w:r>
      <w:r>
        <w:rPr>
          <w:rFonts w:ascii="宋体" w:hAnsi="宋体"/>
          <w:color w:val="000000"/>
        </w:rPr>
        <w:t>据果穗上籽粒的性状，可判断糯与非耀的显隐性。若糯是显性，则实验结果是_____________；若非糯是显性，则实验结果是_____________。</w:t>
      </w:r>
    </w:p>
    <w:p w:rsidR="00067046" w14:paraId="405FA135" w14:textId="77777777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【生物</w:t>
      </w:r>
      <w:r>
        <w:rPr>
          <w:rFonts w:eastAsia="Times New Roman" w:cs="Times New Roman"/>
          <w:b/>
          <w:color w:val="000000"/>
          <w:sz w:val="24"/>
        </w:rPr>
        <w:t>——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 w:cs="Times New Roman"/>
          <w:b/>
          <w:color w:val="000000"/>
          <w:sz w:val="24"/>
        </w:rPr>
        <w:t>1</w:t>
      </w:r>
      <w:r>
        <w:rPr>
          <w:rFonts w:ascii="宋体" w:hAnsi="宋体"/>
          <w:b/>
          <w:color w:val="000000"/>
          <w:sz w:val="24"/>
        </w:rPr>
        <w:t>：生物技术实践】</w:t>
      </w:r>
    </w:p>
    <w:p w:rsidR="00067046" w14:paraId="2FB8434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某同学从被石油污染的土壤中分离得到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两株可以降解石油的细菌，在此基础上采用平板培养法比较二者降解石油的能力，并分析两个菌株的其他生理功能。</w:t>
      </w:r>
    </w:p>
    <w:p w:rsidR="00067046" w14:paraId="4AFA9AA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实验所用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培养基成分如下。</w:t>
      </w:r>
    </w:p>
    <w:p w:rsidR="00067046" w14:paraId="0B0C66B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培养基Ⅰ：</w:t>
      </w:r>
      <w:r>
        <w:rPr>
          <w:rFonts w:eastAsia="Times New Roman" w:cs="Times New Roman"/>
          <w:color w:val="000000"/>
        </w:rPr>
        <w:t>K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HPO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MgSO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NH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，石油。</w:t>
      </w:r>
    </w:p>
    <w:p w:rsidR="00067046" w14:paraId="75CD571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培养基Ⅱ：</w:t>
      </w:r>
      <w:r>
        <w:rPr>
          <w:rFonts w:eastAsia="Times New Roman" w:cs="Times New Roman"/>
          <w:color w:val="000000"/>
        </w:rPr>
        <w:t>K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HPO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MgSO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，石油。</w:t>
      </w:r>
    </w:p>
    <w:p w:rsidR="00067046" w14:paraId="6192FAA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操作步骤：</w:t>
      </w:r>
    </w:p>
    <w:p w:rsidR="00067046" w14:paraId="5EA7994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①将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菌株分别接种在两瓶液体培养基Ⅰ中培养，得到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菌液；</w:t>
      </w:r>
    </w:p>
    <w:p w:rsidR="00067046" w14:paraId="5EB0689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②液体培养基Ⅰ、Ⅱ口中添加琼脂，分别制成平板Ⅰ、Ⅱ，并按图中所示在平板上打甲、乙两孔。</w:t>
      </w:r>
    </w:p>
    <w:p w:rsidR="00067046" w14:paraId="30A8AE3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回答下列问题。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660"/>
        <w:gridCol w:w="870"/>
        <w:gridCol w:w="870"/>
      </w:tblGrid>
      <w:tr w14:paraId="4D77A731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67046" w14:paraId="522F38A9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菌株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67046" w14:paraId="789D8156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透明圈大小</w:t>
            </w:r>
          </w:p>
        </w:tc>
      </w:tr>
      <w:tr w14:paraId="51A37DD3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67046" w14:paraId="0255F2D3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67046" w14:paraId="36512AF8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平板Ⅰ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67046" w14:paraId="62EA4D47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平板Ⅱ</w:t>
            </w:r>
          </w:p>
        </w:tc>
      </w:tr>
      <w:tr w14:paraId="5D141A61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67046" w14:paraId="081EEA1D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67046" w14:paraId="25080193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67046" w14:paraId="3F31303B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++</w:t>
            </w:r>
          </w:p>
        </w:tc>
      </w:tr>
      <w:tr w14:paraId="31193CE6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67046" w14:paraId="6744D7FF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67046" w14:paraId="571F4CE5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67046" w14:paraId="66D5BF50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</w:p>
        </w:tc>
      </w:tr>
    </w:tbl>
    <w:p w:rsidR="00067046" w14:paraId="30421F6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095375" cy="10858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046" w14:paraId="73BC19D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（1）实验所用培养基中作为碳源的成分是____________。培养基中</w:t>
      </w:r>
      <w:r>
        <w:rPr>
          <w:rFonts w:eastAsia="Times New Roman" w:cs="Times New Roman"/>
          <w:color w:val="000000"/>
        </w:rPr>
        <w:t>NH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的作用是为菌株的生长提供氮源，氮源在菌体内可以参与合成____________（答出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种即可）等生物大分子。</w:t>
      </w:r>
    </w:p>
    <w:p w:rsidR="00067046" w14:paraId="12395D3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（2）步骤①中，在资源和空间不受限制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阶段，若最初接种</w:t>
      </w:r>
      <w:r>
        <w:rPr>
          <w:rFonts w:eastAsia="Times New Roman" w:cs="Times New Roman"/>
          <w:color w:val="000000"/>
        </w:rPr>
        <w:t>N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个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细菌，繁殖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代后细菌的数量是____________。</w:t>
      </w:r>
    </w:p>
    <w:p w:rsidR="00067046" w14:paraId="3DBA2C0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（3）为了比较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降解石油的能力，某同学利用步骤②所得到的平板Ⅰ、Ⅱ进行实验，结果如表所示（“</w:t>
      </w:r>
      <w:r>
        <w:rPr>
          <w:rFonts w:eastAsia="Times New Roman" w:cs="Times New Roman"/>
          <w:color w:val="000000"/>
        </w:rPr>
        <w:t>+</w:t>
      </w:r>
      <w:r>
        <w:rPr>
          <w:rFonts w:ascii="宋体" w:hAnsi="宋体"/>
          <w:color w:val="000000"/>
        </w:rPr>
        <w:t>”表示有透明圈，“</w:t>
      </w:r>
      <w:r>
        <w:rPr>
          <w:rFonts w:eastAsia="Times New Roman" w:cs="Times New Roman"/>
          <w:color w:val="000000"/>
        </w:rPr>
        <w:t>+</w:t>
      </w:r>
      <w:r>
        <w:rPr>
          <w:rFonts w:ascii="宋体" w:hAnsi="宋体"/>
          <w:color w:val="000000"/>
        </w:rPr>
        <w:t>”越多表示透明圈越大，“</w:t>
      </w:r>
      <w:r>
        <w:rPr>
          <w:rFonts w:eastAsia="Times New Roman" w:cs="Times New Roman"/>
          <w:color w:val="000000"/>
        </w:rPr>
        <w:t>-</w:t>
      </w:r>
      <w:r>
        <w:rPr>
          <w:rFonts w:ascii="宋体" w:hAnsi="宋体"/>
          <w:color w:val="000000"/>
        </w:rPr>
        <w:t>”表示无透明圈），推测该同学的实验思路是__________。</w:t>
      </w:r>
    </w:p>
    <w:p w:rsidR="00067046" w14:paraId="2A38A81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（4）现有一贫氮且被石油污染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土壤，根据上表所示实验结果，治理石油污染应选用的菌株是____________，理由是___________。</w:t>
      </w:r>
    </w:p>
    <w:p w:rsidR="00067046" w14:paraId="5A9665F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某牧场引进一只产肉性能优异的良种公羊，为了在短时间内获得具有该公羊优良性状的大量后代，该牧场利用胚胎工程技术进行了相关操作。回答下列问题，</w:t>
      </w:r>
    </w:p>
    <w:p w:rsidR="00067046" w14:paraId="56D33B4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（1）为了实现体外受精需要采集良种公羊的精液，精液保存的方法是____________。在体外受精前要对精子进行获能处理，其原因是____________；精子体外获能可采用化学诱导法，诱导精子获能的药物是___________（答出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点即可）。利用该公羊的精子进行体外受精需要发育到一定时期的卵母细胞，因为卵母细胞达到___________时才具备与精子受精的能力。</w:t>
      </w:r>
    </w:p>
    <w:p w:rsidR="00067046" w14:paraId="0095FE9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（2）体外受精获得的受精卵发育成囊胚需要在特定的培养液中进行，该培养液的成分除无机盐、激素、血清外，还含的营养成分有___________（答出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点即可）等。将培养好的良种囊胚保存备用。</w:t>
      </w:r>
    </w:p>
    <w:p w:rsidR="00067046" w14:paraId="1555B57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  <w:sectPr w:rsidSect="00C321EB">
          <w:footerReference w:type="default" r:id="rId11"/>
          <w:pgSz w:w="11906" w:h="16838"/>
          <w:pgMar w:top="910" w:right="1080" w:bottom="1440" w:left="1080" w:header="152" w:footer="0" w:gutter="0"/>
          <w:cols w:space="720"/>
          <w:titlePg w:val="0"/>
          <w:docGrid w:type="lines" w:linePitch="312"/>
        </w:sectPr>
      </w:pPr>
      <w:r>
        <w:rPr>
          <w:rFonts w:ascii="宋体" w:hAnsi="宋体"/>
          <w:color w:val="000000"/>
        </w:rPr>
        <w:t>（3）请以保存的囊胚和相应数量的非繁殖期受体母羊为材料进行操作，以获得具有该公羊优良性状的后代。主要的操作步骤是___________。</w:t>
      </w:r>
    </w:p>
    <w:p w:rsidR="00067046" w14:paraId="142037D5" w14:textId="0ECDC372"/>
    <w:sectPr>
      <w:footerReference w:type="default" r:id="rId12"/>
      <w:pgSz w:w="11906" w:h="16838"/>
      <w:pgMar w:top="1440" w:right="1800" w:bottom="1440" w:left="1800" w:header="708" w:footer="708" w:gutter="0"/>
      <w:cols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05092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67046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B2D62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A4274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4411A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EE3323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62C55D25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wmf" /><Relationship Id="rId7" Type="http://schemas.openxmlformats.org/officeDocument/2006/relationships/image" Target="media/image3.png" /><Relationship Id="rId8" Type="http://schemas.openxmlformats.org/officeDocument/2006/relationships/image" Target="media/image4.wmf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