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1．（6分）以节能减排为基础的低碳经济是保持社会可持续发展的战略举措．下列做法违背发展低碳经济的是（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A．发展氢能和太阳能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B．限制塑料制品的使用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C．提高原子利用率，发展绿色化学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D．尽量用纯液态有机物代替水作溶剂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2．（6分）化学已渗透到人类生活的各个方面．下列说法不正确的是（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A．阿司匹林具有解热镇痛作用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B．可以用Si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制作高温结构陶瓷制品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C．在入海口的钢铁闸门上装一定数量的铜块可防止闸门被腐蚀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D．禁止使用四乙基铅作汽油抗爆震剂，可减少汽车尾气污染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3．（6分）下列鉴别方法可行的是（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A．用氨水鉴别Al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和Ag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B．用Ba（NO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溶液鉴别Cl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C．用核磁共振氢谱鉴别1﹣溴丙烷和2﹣溴丙烷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酸性溶液鉴别CH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CH＝CHCH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4．（6分）下列液体均处于25℃，有关叙述正确的是（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A．某物质的溶液pH＜7，则该物质一定是酸或强酸弱碱盐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B．pH＝4.5的番茄汁中c（H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）是pH＝6.5的牛奶中c（H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）的100倍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C．AgCl在同浓度的CaCl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和NaCl溶液中的溶解度相同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D．pH＝5.6的CH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COONa混合溶液中，c（Na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5．（6分）下列实验设计及其对应的离子方程式均正确的是（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溶液腐蚀铜线路板：Cu+2Fe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O反应制备O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C．将氯气溶于水制备次氯酸：Cl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D．用浓盐酸酸化的KMnO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反应，证明H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具有还原性：2MnO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+5O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6．（6分）下列各表述与示意图一致的是（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表示25℃时，用0.1mol•L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盐酸滴定20mL0.1mol•L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NaOH溶液，溶液的pH随加入酸体积的变化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中曲线表示反应2SO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（g）；△H＜0正、逆反应的平衡常数K随温度的变化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表示10mL0.01mol•L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酸性溶液与过量的0.1mol•L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溶液混合时，n（Mn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）随时间的变化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中a、b曲线分别表示反应CH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（g）→CH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（g）；△H＜0使用和未使用催化剂时，反应过程中的能量变化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二、解答题（共4小题，满分64分）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7．（14分）X、Y、Z、L、M五种元素的原子序数依次增大．X、Y、Z、L是组成蛋白质的基础元素，M是地壳中含量最高的金属元素．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（1）L的元素符号为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；M在元素周期表中的位置为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；五种元素的原子半径从大到小的顺序是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（用元素符号表示）．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（2）Z、X两元素按原子数目比1：3和2：4构成分子A和B，A的电子式为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，B的结构式为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（3）硒（se）是人体必需的微量元素，与L同一主族，Se原子比L原子多两个电子层，则Se的原子序数为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，其最高价氧化物对应的水化物化学式为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．该族2～5周期元素单质分别与H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反应生成l mol气态氢化物的反应热如下，表示生成1mol硒化氢反应热的是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a．+99.7kJ•mol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  b．+29.7kJ•mol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  c．﹣20.6kJ•mol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  d．﹣241.8kJ•mol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（4）用M单质作阳极，石墨作阴极，NaHCO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溶液作电解液进行电解，生成难溶物R，R受热分解生成化合物Q．写出阳极生成R的电极反应式：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；由R生成Q的化学方程式：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8．（18分）Ⅰ已知：R﹣CH＝CH﹣O﹣R′R﹣CH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CHO+R′OH（烃基烯基醚）烃基烯基醚A的相对分子质量（M r）为176，分子中碳氢原子数目比为3：4．与A相关的反应如下：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（2）B的名称是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；A的结构简式为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（3）写出C→D反应的化学方程式：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（4）写出两种同时符合下列条件的E的同分异构体的结构简式：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属于芳香醛，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苯环上有两种不同环境的氢原子．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Ⅱ．由E转化为对甲基苯乙炔（）的一条路线如下：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（5）写出G的结构简式：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（6）写出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～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步反应所加试剂、反应条件和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～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步反应类型：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序号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所加试剂及反应条件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反应类型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9．（18分）纳米TiO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在涂料、光催化、化妆品等领域有着极其广泛的应用。制备纳米TiO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的方法之一是TiCl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水解生成TiO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•x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O，经过滤、水洗除去其中的Cl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，再烘干、焙烧除去水分得到粉体TiO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．用现代分析仪器测定TiO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粒子的大小。用氧化还原滴定法测定TiO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的质量分数：一定条件下，将TiO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溶解并还原为Ti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，再以KSCN溶液作指示剂，用NH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标准溶液滴定Ti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至全部生成Ti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4+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（1）TiCl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水解生成TiO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•x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（2）检验TiO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•x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O中Cl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是否被除净的方法是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（3）下列可用于测定TiO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粒子大小的方法是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a．核磁共振法    b．红外光谱法    c．质谱法    d．透射电子显微镜法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（4）配制NH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标准溶液时，加入一定量H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；使用的仪器除天平、药匙、玻璃棒、烧杯、量筒外，还需要图中的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（5）滴定终点的现象是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（6）滴定分析时，称取TiO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（摩尔质量为M 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）试样w g，消耗c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标准溶液V mL，则TiO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质量分数表达式为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（7）判断下列操作对TiO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质量分数测定结果的影响（填“偏高”、“偏低”或“无影响”）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若在配制标准溶液过程中，烧杯中的NH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溶液有少量溅出，使测定结果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若在滴定终点读取滴定管刻度时，俯视标准液液面，使测定结果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10．（14分）二甲醚是一种重要的清洁燃料，也可替代氟利昂作制冷剂等，对臭氧层无破坏作用．工业上可利用煤的气化产物（水煤气）合成二甲醚．请回答下列问题：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（1）煤的气化的主要化学反应方程式为：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（2）煤的气化过程中产生的有害气体H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溶液吸收，生成两种酸式盐，该反应的化学方程式为：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（3）利用水煤气合成二甲醚的三步反应如下：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OH（g）；△H＝﹣90.8kJ•mol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2CH3OH（g）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CH3OCH3（g）+H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O（g）；△H＝﹣23.5kJ•mol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（g）；△H＝﹣41.3kJ•mol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总反应：3H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（g）+3CO（g）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一定条件下的密闭容器中，该总反应达到平衡，要提高CO的转化率，可以采取的措施是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a．高温高压          b．加入催化剂        c．减少CO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的浓度     d．增加CO的浓度    e．分离出二甲醚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2CH3OH（g）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O（g）某温度下的平衡常数为400．此温度下，在密闭容器中加入CH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OH，反应到某时刻测得各组分的浓度如下：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浓度/（mol•L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比较此时正、逆反应速率的大小：v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 （填“＞”、“＜”或“＝”）．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若加入CH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OH后，经10min反应达到平衡，此时c（CH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；该时间内反应速率v（CH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