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一、本卷共6题，每题6分，共36分．在每题给出的四个选项中，只有一项是最符合题目要求的．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1．（6分）下列有关水处理方法不正确的是（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A．用石灰、碳酸钠等碱性物质处理废水中的酸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B．用可溶性的铝盐和铁盐处理水中的悬浮物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C．用氯气处理水中的Cu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等重金属离子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D．用烧碱处理含高浓度NH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的废水并回收利用氨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2．（6分）汉黄芩素是传统中草药黄芩的有效成分之一，对肿瘤细胞的杀伤有独特作用．下列有关汉黄芩素的叙述正确的是（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A．汉黄芩素的分子式为C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B．该物质遇FeCl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溶液显色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 mol该物质与溴水反应，最多消耗1mol 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D．与足量H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发生加成反应后，该分子中官能团的种类减少1种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3．（6分）下列能量转化过程与氧化还原反应无关的是（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A．硅太阳能电池工作时，光能转化成电能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B．锂离子电池放电时，化学能转化成电能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C．电解质溶液导电时，电能转化成化学能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D．葡萄糖为人类生命活动提供能量时，化学能转化成热能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4．（6分）以下实验设计能达到实验目的是（　　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实验目的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实验设计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除去NaHCO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固体中的Na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将固体加热至恒重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制备无水AlCl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蒸发Al与稀盐酸反应后的溶液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重结晶提纯苯甲酸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将粗品水溶、过滤、蒸发、结晶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鉴别NaBr和KI溶液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分别加新制氯水后，用CCl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萃取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5．（6分）根据元素周期表和元素周期律，判断下列叙述不正确的是（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A．气态氢化物的稳定性：H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O＞NH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＞SiH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B．氢元素与其他元素可形成共价化合物或离子化合物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C．如图所示实验可证明元素的非金属性：Cl＞C＞Si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D．用中文“”（ào）命名的第118号元素在周期表中位于第七周期0族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6．（6分）常压下羰基化法精炼镍的原理为：Ni（s）+4CO（g）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Ni（CO）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（g）．230℃时，该反应的平衡常数K＝2×10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．已知：Ni（CO）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的沸点为42.2℃，固体杂质不参与反应。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第一阶段：将粗镍与CO反应转化成气态Ni（CO）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第二阶段：将第一阶段反应后的气体分离出来，加热至230℃制得高纯镍。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下列判断正确的是（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A．增加c（CO），平衡向正向移动，反应的平衡常数增大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B．第一阶段，在30℃和50℃两者之间选择反应温度，选50℃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C．第二阶段，Ni（CO）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分解率较低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D．该反应达到平衡时，v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生成</w:t>
      </w:r>
      <w:r>
        <w:rPr>
          <w:rFonts w:ascii="Times New Roman" w:hAnsi="Times New Roman" w:cs="Times New Roman"/>
          <w:sz w:val="21"/>
          <w:sz-cs w:val="21"/>
        </w:rPr>
        <w:t xml:space="preserve">[Ni（CO）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]＝4v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生成</w:t>
      </w:r>
      <w:r>
        <w:rPr>
          <w:rFonts w:ascii="Times New Roman" w:hAnsi="Times New Roman" w:cs="Times New Roman"/>
          <w:sz w:val="21"/>
          <w:sz-cs w:val="21"/>
        </w:rPr>
        <w:t xml:space="preserve">（CO）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二、本卷共4题，共64分．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7．（14分）某混合物浆液含有Al（OH）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和少量Na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．考虑到胶体的吸附作用使Na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不易完全被水浸出，某研究小组利用设计的电解分离装置（见图），使浆液分离成固体混合物和含铬元素溶液，并回收利用．回答Ⅰ和Ⅱ中的问题．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Ⅰ．固体混合物的分离和利用（流程图中的部分分离操作和反应条件未标明）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所加试剂NaOH的电子式为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．B→C的反应条件为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，C→Al的制备方法称为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（2）该小组探究反应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发生的条件．D与浓盐酸混合，不加热，无变化；加热有Cl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生成，当反应停止后，固体有剩余，此时滴加硫酸，又产生Cl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．由此判断影响该反应有效进行的因素有（填序号）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a．温度          b．Cl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的浓度        c．溶液的酸度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（3）0.1mol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与焦炭、TiO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完全反应，生成一种还原性气体和一种易水解成TiO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O的液态化合物，放热4.28kJ，该反应的热化学方程式为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Ⅱ含铬元素溶液的分离和利用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（4）用惰性电极电解时，CrO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能从浆液中分离出来的原因是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，分离后含铬元素的粒子是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；阴极室生成的物质为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（写化学式）．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8．（18分）2﹣氨基﹣3﹣氯苯甲酸（F）是重要的医药中间体，其制备流程图如下：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（1）分子中不同化学环境的氢原子共有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种，共面原子数目最多为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（2）B的名称为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．写出符合下列条件B的所有同分异构体的结构简式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a．苯环上只有两个取代基且互为邻位    b．既能发生银镜反应又能发生水解反应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（3）该流程未采用甲苯直接硝化的方法制备B，而是经由</w:t>
      </w:r>
      <w:r>
        <w:rPr>
          <w:rFonts w:ascii="Times" w:hAnsi="Times" w:cs="Times"/>
          <w:sz w:val="21"/>
          <w:sz-cs w:val="21"/>
        </w:rPr>
        <w:t xml:space="preserve">①②③</w:t>
      </w:r>
      <w:r>
        <w:rPr>
          <w:rFonts w:ascii="Times New Roman" w:hAnsi="Times New Roman" w:cs="Times New Roman"/>
          <w:sz w:val="21"/>
          <w:sz-cs w:val="21"/>
        </w:rPr>
        <w:t xml:space="preserve">三步反应制取B，目的是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（4）写出</w:t>
      </w:r>
      <w:r>
        <w:rPr>
          <w:rFonts w:ascii="Times" w:hAnsi="Times" w:cs="Times"/>
          <w:sz w:val="21"/>
          <w:sz-cs w:val="21"/>
        </w:rPr>
        <w:t xml:space="preserve">⑥</w:t>
      </w:r>
      <w:r>
        <w:rPr>
          <w:rFonts w:ascii="Times New Roman" w:hAnsi="Times New Roman" w:cs="Times New Roman"/>
          <w:sz w:val="21"/>
          <w:sz-cs w:val="21"/>
        </w:rPr>
        <w:t xml:space="preserve">的化学反应方程式：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，该步反应的主要目的是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</w:t>
      </w:r>
      <w:r>
        <w:rPr>
          <w:rFonts w:ascii="Times" w:hAnsi="Times" w:cs="Times"/>
          <w:sz w:val="21"/>
          <w:sz-cs w:val="21"/>
        </w:rPr>
        <w:t xml:space="preserve">⑧</w:t>
      </w:r>
      <w:r>
        <w:rPr>
          <w:rFonts w:ascii="Times New Roman" w:hAnsi="Times New Roman" w:cs="Times New Roman"/>
          <w:sz w:val="21"/>
          <w:sz-cs w:val="21"/>
        </w:rPr>
        <w:t xml:space="preserve">的反应试剂和条件：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；F中含氧官能团的名称为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（6）在方框中写出以为主要原料，经最少步骤制备含肽键聚合物的流程．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目标化合物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9．（18分）用沉淀滴定法快速测定NaI等碘化物溶液中c（I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），实验过程包括准备标准溶液和滴定待测溶液．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Ⅰ准备标准溶液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a．准确称取AgNO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基准物4.2468g（0.0250mol）后，配制成250mL标准溶液，放在棕色试剂瓶中避光保存，备用．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b．配制并标定100mL 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SCN标准溶液，备用．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Ⅱ滴定的主要步骤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a．取待测NaI溶液25.00mL于锥形瓶中．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b．加入25.00mL 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溶液（过量），使I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完全转化为AgI沉淀．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c．加入NH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溶液作指示剂．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d．用0.1000mol•L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SCN溶液滴定过量的Ag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，使其恰好完全转化为AgSCN沉淀后，体系出现淡红色，停止滴定．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e．重复上述操作两次．三次测定数据如下表：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实验序号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消耗NH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SCN标准溶液体积/mL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10.24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10.02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9.98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f．数据处理．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（1）将称得的AgNO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配制成标准溶液，所使用的仪器除烧杯和玻璃棒外还有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标准溶液放在棕色试剂瓶中避光保存的原因是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（3）滴定应在pH＜0.5的条件下进行，其原因是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（4）b和c两步操作是否可以颠倒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，说明理由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（5）所消耗的NH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SCN标准溶液平均体积为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mL，测得c（I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（6）在滴定管中装入NH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SCN标准溶液的前一步，应进行的操作为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（7）判断下列操作对c（I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）测定结果的影响（填“偏高”、“偏低”或“无影响”）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若在配制AgNO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标准溶液时，烧杯中的溶液有少量溅出，则测定结果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若在滴定终点读取滴定管刻度时，俯视标准液液面，则测定结果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会对环境和人体健康带来极大的危害，工业上采取多种方法减少这些有害气体的排放，回答下列方法中的问题．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S的除去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方法1：生物脱H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S的原理为：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S+Fe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═S↓+2FeSO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（1）硫杆菌存在时，FeSO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被氧化的速率是无菌时的5×10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倍，该菌的作用是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（2）由图1和图2判断使用硫杆菌的最佳条件为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．若反应温度过高，反应速率下降，其原因是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方法2：在一定条件下，用H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（3）随着参加反应的n（H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）/n（H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S）变化，氧化产物不同．当n（H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）/n（H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S）＝4时，氧化产物的分子式为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的除去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方法1（双碱法）：用NaOH吸收SO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，并用CaO使NaOH再生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NaOH溶液Na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（4）写出过程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；CaO在水中存在如下转化：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CaO（s）+H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（l）═Ca（OH）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（aq）+2OH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（aq）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从平衡移动的角度，简述过程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NaOH再生的原理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方法2：用氨水除去SO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（5）已知25℃，NH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＝1.8×10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＝1.3×10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a2</w:t>
      </w:r>
      <w:r>
        <w:rPr>
          <w:rFonts w:ascii="Times New Roman" w:hAnsi="Times New Roman" w:cs="Times New Roman"/>
          <w:sz w:val="21"/>
          <w:sz-cs w:val="21"/>
        </w:rPr>
        <w:t xml:space="preserve">＝6.2×10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﹣8</w:t>
      </w:r>
      <w:r>
        <w:rPr>
          <w:rFonts w:ascii="Times New Roman" w:hAnsi="Times New Roman" w:cs="Times New Roman"/>
          <w:sz w:val="21"/>
          <w:sz-cs w:val="21"/>
        </w:rPr>
        <w:t xml:space="preserve">．若氨水的浓度为2.0mol•L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，溶液中的c（OH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．将SO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通入该氨水中，当c（OH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）降至1.0×10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时，溶液中的c（SO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）/c（HSO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