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C97D57" w:rsidP="00C97D57" w14:paraId="05829A69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年全国统一高考化学试卷（新课标Ⅲ）</w:t>
      </w:r>
    </w:p>
    <w:p w:rsidR="00C97D57" w:rsidP="00C97D57" w14:paraId="7E6A63DD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分。在每小题给出的四个选项中，只有一项是符合题目要求的．</w:t>
      </w:r>
    </w:p>
    <w:p w:rsidR="00C97D57" w:rsidP="00C97D57" w14:paraId="52861E8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分）宋代《千里江山图）描绘了山清水秀的美丽景色，历经千年色彩依然，其中绿色来自孔雀石颜料（主要成分</w:t>
      </w:r>
    </w:p>
    <w:p w:rsidR="00C97D57" w:rsidP="00C97D57" w14:paraId="7E4EFE6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CuCO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），青色来自蓝铜矿颜料（主要成分为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2CuCO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）。下列说法错误的是（　　）</w:t>
      </w:r>
    </w:p>
    <w:p w:rsidR="00C97D57" w:rsidP="00C97D57" w14:paraId="3783C1C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．保存《千里江山图》需控制温度和湿度</w:t>
      </w:r>
      <w:r>
        <w:tab/>
      </w:r>
    </w:p>
    <w:p w:rsidR="00C97D57" w:rsidP="00C97D57" w14:paraId="54AE37B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．孔雀石、蓝铜矿颜料不易被空气氧化</w:t>
      </w:r>
      <w:r>
        <w:tab/>
      </w:r>
    </w:p>
    <w:p w:rsidR="00C97D57" w:rsidP="00C97D57" w14:paraId="3A9CB02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．孔雀石、蓝铜矿颜料耐酸耐碱</w:t>
      </w:r>
      <w:r>
        <w:tab/>
      </w:r>
    </w:p>
    <w:p w:rsidR="00C97D57" w:rsidP="00C97D57" w14:paraId="281E193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）•</w:t>
      </w:r>
      <w:r>
        <w:rPr>
          <w:rFonts w:ascii="Times New Roman" w:eastAsia="新宋体" w:hAnsi="Times New Roman"/>
          <w:szCs w:val="21"/>
        </w:rPr>
        <w:t>CuCO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中铜的质量分数高于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）•</w:t>
      </w:r>
      <w:r>
        <w:rPr>
          <w:rFonts w:ascii="Times New Roman" w:eastAsia="新宋体" w:hAnsi="Times New Roman"/>
          <w:szCs w:val="21"/>
        </w:rPr>
        <w:t>2CuCO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</w:p>
    <w:p w:rsidR="00C97D57" w:rsidP="00C97D57" w14:paraId="25B9248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分）金丝桃苷是从中药材中提取的一种具有抗病毒作用的黄酮类化合物，结构式如图：下列关于金丝桃苷的叙述，错误的是（　　）</w:t>
      </w:r>
    </w:p>
    <w:p w:rsidR="00C97D57" w:rsidP="00C97D57" w14:paraId="4ABBEE18" w14:textId="47A57B6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00250" cy="169545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26A9E364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．可与氢气发生加成反应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．分子含</w:t>
      </w:r>
      <w:r>
        <w:rPr>
          <w:rFonts w:ascii="Times New Roman" w:eastAsia="新宋体" w:hAnsi="Times New Roman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个碳原子</w:t>
      </w:r>
      <w:r>
        <w:tab/>
      </w:r>
    </w:p>
    <w:p w:rsidR="00C97D57" w:rsidP="00C97D57" w14:paraId="5E85308B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．能与乙酸发生酯化反应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．不能与金属钠反应</w:t>
      </w:r>
    </w:p>
    <w:p w:rsidR="00C97D57" w:rsidP="00C97D57" w14:paraId="36A42DB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是阿伏加德罗常数的值。下列说法正确的是（　　）</w:t>
      </w:r>
    </w:p>
    <w:p w:rsidR="00C97D57" w:rsidP="00C97D57" w14:paraId="5379E06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22.4L</w:t>
      </w:r>
      <w:r>
        <w:rPr>
          <w:rFonts w:ascii="Times New Roman" w:eastAsia="新宋体" w:hAnsi="Times New Roman" w:hint="eastAsia"/>
          <w:szCs w:val="21"/>
        </w:rPr>
        <w:t>（标准状况）氮气中含有</w:t>
      </w:r>
      <w:r>
        <w:rPr>
          <w:rFonts w:ascii="Times New Roman" w:eastAsia="新宋体" w:hAnsi="Times New Roman"/>
          <w:szCs w:val="21"/>
        </w:rPr>
        <w:t>7N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个中子</w:t>
      </w:r>
      <w:r>
        <w:tab/>
      </w:r>
    </w:p>
    <w:p w:rsidR="00C97D57" w:rsidP="00C97D57" w14:paraId="05A2A7F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1mol</w:t>
      </w:r>
      <w:r>
        <w:rPr>
          <w:rFonts w:ascii="Times New Roman" w:eastAsia="新宋体" w:hAnsi="Times New Roman" w:hint="eastAsia"/>
          <w:szCs w:val="21"/>
        </w:rPr>
        <w:t>重水比</w:t>
      </w:r>
      <w:r>
        <w:rPr>
          <w:rFonts w:ascii="Times New Roman" w:eastAsia="新宋体" w:hAnsi="Times New Roman"/>
          <w:szCs w:val="21"/>
        </w:rPr>
        <w:t>1mol</w:t>
      </w:r>
      <w:r>
        <w:rPr>
          <w:rFonts w:ascii="Times New Roman" w:eastAsia="新宋体" w:hAnsi="Times New Roman" w:hint="eastAsia"/>
          <w:szCs w:val="21"/>
        </w:rPr>
        <w:t>水多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个质子</w:t>
      </w:r>
      <w:r>
        <w:tab/>
      </w:r>
    </w:p>
    <w:p w:rsidR="00C97D57" w:rsidP="00C97D57" w14:paraId="4C133CD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12g</w:t>
      </w:r>
      <w:r>
        <w:rPr>
          <w:rFonts w:ascii="Times New Roman" w:eastAsia="新宋体" w:hAnsi="Times New Roman" w:hint="eastAsia"/>
          <w:szCs w:val="21"/>
        </w:rPr>
        <w:t>石墨烯和</w:t>
      </w:r>
      <w:r>
        <w:rPr>
          <w:rFonts w:ascii="Times New Roman" w:eastAsia="新宋体" w:hAnsi="Times New Roman"/>
          <w:szCs w:val="21"/>
        </w:rPr>
        <w:t>12g</w:t>
      </w:r>
      <w:r>
        <w:rPr>
          <w:rFonts w:ascii="Times New Roman" w:eastAsia="新宋体" w:hAnsi="Times New Roman" w:hint="eastAsia"/>
          <w:szCs w:val="21"/>
        </w:rPr>
        <w:t>金刚石均含有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个碳原子</w:t>
      </w:r>
      <w:r>
        <w:tab/>
      </w:r>
    </w:p>
    <w:p w:rsidR="00C97D57" w:rsidP="00C97D57" w14:paraId="1912238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1L 1mol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 xml:space="preserve"> NaCl</w:t>
      </w:r>
      <w:r>
        <w:rPr>
          <w:rFonts w:ascii="Times New Roman" w:eastAsia="新宋体" w:hAnsi="Times New Roman" w:hint="eastAsia"/>
          <w:szCs w:val="21"/>
        </w:rPr>
        <w:t>溶液含有</w:t>
      </w:r>
      <w:r>
        <w:rPr>
          <w:rFonts w:ascii="Times New Roman" w:eastAsia="新宋体" w:hAnsi="Times New Roman"/>
          <w:szCs w:val="21"/>
        </w:rPr>
        <w:t>28N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个电子</w:t>
      </w:r>
    </w:p>
    <w:p w:rsidR="00C97D57" w:rsidP="00C97D57" w14:paraId="67EAC67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分）喷泉实验装置如图所示。应用下列各组气体﹣﹣溶液，能出现喷泉现象的是（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00"/>
        <w:gridCol w:w="1500"/>
        <w:gridCol w:w="2898"/>
      </w:tblGrid>
      <w:tr w14:paraId="3978F221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97D57" w14:paraId="34CBBE4F" w14:textId="77777777">
            <w:pPr>
              <w:spacing w:line="360" w:lineRule="auto"/>
              <w:jc w:val="center"/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0750ADB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气体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3D246D1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溶液</w:t>
            </w:r>
          </w:p>
        </w:tc>
      </w:tr>
      <w:tr w14:paraId="0929495F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6FEDA45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0AC795D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S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25CB73E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稀盐酸</w:t>
            </w:r>
          </w:p>
        </w:tc>
      </w:tr>
      <w:tr w14:paraId="38AE639F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0FF071B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B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1646654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HCl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25A7FD5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稀氨水</w:t>
            </w:r>
          </w:p>
        </w:tc>
      </w:tr>
      <w:tr w14:paraId="7992208A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1530980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04448F5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NO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553BFE2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稀</w:t>
            </w: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SO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4</w:t>
            </w:r>
          </w:p>
        </w:tc>
      </w:tr>
      <w:tr w14:paraId="3CB902B8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75F7506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2BD5875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39B7014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饱和</w:t>
            </w:r>
            <w:r>
              <w:rPr>
                <w:rFonts w:ascii="Times New Roman" w:eastAsia="新宋体" w:hAnsi="Times New Roman"/>
                <w:szCs w:val="21"/>
              </w:rPr>
              <w:t>NaHCO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溶液</w:t>
            </w:r>
          </w:p>
        </w:tc>
      </w:tr>
    </w:tbl>
    <w:p w:rsidR="00C97D57" w:rsidP="00C97D57" w14:paraId="20AA2556" w14:textId="6937095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304925" cy="22288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3A671B93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C97D57" w:rsidP="00C97D57" w14:paraId="2099AD3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分）对于下列实验，能正确描述其反应的离子方程式是（　　）</w:t>
      </w:r>
    </w:p>
    <w:p w:rsidR="00C97D57" w:rsidP="00C97D57" w14:paraId="4298115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溶液吸收少量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3SO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2HSO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+2Cl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tab/>
      </w:r>
    </w:p>
    <w:p w:rsidR="00C97D57" w:rsidP="00C97D57" w14:paraId="5EDF27E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CaCl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溶液中通入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Ca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O+CO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CaCO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↓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tab/>
      </w:r>
    </w:p>
    <w:p w:rsidR="00C97D57" w:rsidP="00C97D57" w14:paraId="320B94B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溶液中滴加少量</w:t>
      </w:r>
      <w:r>
        <w:rPr>
          <w:rFonts w:ascii="Times New Roman" w:eastAsia="新宋体" w:hAnsi="Times New Roman"/>
          <w:szCs w:val="21"/>
        </w:rPr>
        <w:t>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2Fe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+2Fe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tab/>
      </w:r>
    </w:p>
    <w:p w:rsidR="00C97D57" w:rsidP="00C97D57" w14:paraId="01547C8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．同浓度同体积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溶液与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溶液混合：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</w:p>
    <w:p w:rsidR="00C97D57" w:rsidP="00C97D57" w14:paraId="213B322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分）一种高性能的碱性硼化钒（</w:t>
      </w:r>
      <w:r>
        <w:rPr>
          <w:rFonts w:ascii="Times New Roman" w:eastAsia="新宋体" w:hAnsi="Times New Roman"/>
          <w:szCs w:val="21"/>
        </w:rPr>
        <w:t>VB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）﹣﹣空气电池如图所示，其中在</w:t>
      </w:r>
      <w:r>
        <w:rPr>
          <w:rFonts w:ascii="Times New Roman" w:eastAsia="新宋体" w:hAnsi="Times New Roman"/>
          <w:szCs w:val="21"/>
        </w:rPr>
        <w:t>VB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电极发生反应：</w:t>
      </w:r>
      <w:r>
        <w:rPr>
          <w:rFonts w:ascii="Times New Roman" w:eastAsia="新宋体" w:hAnsi="Times New Roman"/>
          <w:szCs w:val="21"/>
        </w:rPr>
        <w:t>VB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+16OH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11e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+2B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+4H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该电池工作时，下列说法错误的是（　　）</w:t>
      </w:r>
    </w:p>
    <w:p w:rsidR="00C97D57" w:rsidP="00C97D57" w14:paraId="76FF981F" w14:textId="37FA62E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324100" cy="20288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467BCB1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．负载通过</w:t>
      </w:r>
      <w:r>
        <w:rPr>
          <w:rFonts w:ascii="Times New Roman" w:eastAsia="新宋体" w:hAnsi="Times New Roman"/>
          <w:szCs w:val="21"/>
        </w:rPr>
        <w:t>0.04mol</w:t>
      </w:r>
      <w:r>
        <w:rPr>
          <w:rFonts w:ascii="Times New Roman" w:eastAsia="新宋体" w:hAnsi="Times New Roman" w:hint="eastAsia"/>
          <w:szCs w:val="21"/>
        </w:rPr>
        <w:t>电子时，有</w:t>
      </w:r>
      <w:r>
        <w:rPr>
          <w:rFonts w:ascii="Times New Roman" w:eastAsia="新宋体" w:hAnsi="Times New Roman"/>
          <w:szCs w:val="21"/>
        </w:rPr>
        <w:t xml:space="preserve">0.224L </w:t>
      </w:r>
      <w:r>
        <w:rPr>
          <w:rFonts w:ascii="Times New Roman" w:eastAsia="新宋体" w:hAnsi="Times New Roman" w:hint="eastAsia"/>
          <w:szCs w:val="21"/>
        </w:rPr>
        <w:t>（标准状况）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参与反应</w:t>
      </w:r>
      <w:r>
        <w:tab/>
      </w:r>
    </w:p>
    <w:p w:rsidR="00C97D57" w:rsidP="00C97D57" w14:paraId="162A3FB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．正极区溶液的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降低、负极区溶液的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升高</w:t>
      </w:r>
      <w:r>
        <w:tab/>
      </w:r>
    </w:p>
    <w:p w:rsidR="00C97D57" w:rsidP="00C97D57" w14:paraId="6DDA2E1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．电池总反应为</w:t>
      </w:r>
      <w:r>
        <w:rPr>
          <w:rFonts w:ascii="Times New Roman" w:eastAsia="新宋体" w:hAnsi="Times New Roman"/>
          <w:szCs w:val="21"/>
        </w:rPr>
        <w:t>4VB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+11O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+20OH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+6H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8B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+4VO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tab/>
      </w:r>
    </w:p>
    <w:p w:rsidR="00C97D57" w:rsidP="00C97D57" w14:paraId="6626D21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．电流由复合碳电极经负载、</w:t>
      </w:r>
      <w:r>
        <w:rPr>
          <w:rFonts w:ascii="Times New Roman" w:eastAsia="新宋体" w:hAnsi="Times New Roman"/>
          <w:szCs w:val="21"/>
        </w:rPr>
        <w:t>VB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电极、</w:t>
      </w:r>
      <w:r>
        <w:rPr>
          <w:rFonts w:ascii="Times New Roman" w:eastAsia="新宋体" w:hAnsi="Times New Roman"/>
          <w:szCs w:val="21"/>
        </w:rPr>
        <w:t>KOH</w:t>
      </w:r>
      <w:r>
        <w:rPr>
          <w:rFonts w:ascii="Times New Roman" w:eastAsia="新宋体" w:hAnsi="Times New Roman" w:hint="eastAsia"/>
          <w:szCs w:val="21"/>
        </w:rPr>
        <w:t>溶液回到复合碳电极</w:t>
      </w:r>
    </w:p>
    <w:p w:rsidR="00C97D57" w:rsidP="00C97D57" w14:paraId="7A569CE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为原子序数依次增大的短周期元素，四种元素的核外电子总数满足</w:t>
      </w:r>
      <w:r>
        <w:rPr>
          <w:rFonts w:ascii="Times New Roman" w:eastAsia="新宋体" w:hAnsi="Times New Roman"/>
          <w:szCs w:val="21"/>
        </w:rPr>
        <w:t>X+Y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W+Z</w:t>
      </w:r>
      <w:r>
        <w:rPr>
          <w:rFonts w:ascii="Times New Roman" w:eastAsia="新宋体" w:hAnsi="Times New Roman" w:hint="eastAsia"/>
          <w:szCs w:val="21"/>
        </w:rPr>
        <w:t>；化合物</w:t>
      </w:r>
      <w:r>
        <w:rPr>
          <w:rFonts w:ascii="Times New Roman" w:eastAsia="新宋体" w:hAnsi="Times New Roman"/>
          <w:szCs w:val="21"/>
        </w:rPr>
        <w:t>XW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</w:p>
    <w:p w:rsidR="00C97D57" w:rsidP="00C97D57" w14:paraId="67CF823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WZ</w:t>
      </w:r>
      <w:r>
        <w:rPr>
          <w:rFonts w:ascii="Times New Roman" w:eastAsia="新宋体" w:hAnsi="Times New Roman" w:hint="eastAsia"/>
          <w:szCs w:val="21"/>
        </w:rPr>
        <w:t>相遇会产生白烟。下列叙述正确的是（　　）</w:t>
      </w:r>
    </w:p>
    <w:p w:rsidR="00C97D57" w:rsidP="00C97D57" w14:paraId="1EC29E4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．非金属性：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Z</w:t>
      </w:r>
      <w:r>
        <w:tab/>
      </w:r>
    </w:p>
    <w:p w:rsidR="00C97D57" w:rsidP="00C97D57" w14:paraId="2B3F6CD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．原子半径：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W</w:t>
      </w:r>
      <w:r>
        <w:tab/>
      </w:r>
    </w:p>
    <w:p w:rsidR="00C97D57" w:rsidP="00C97D57" w14:paraId="3B3EC2B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．元素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的含氧酸均为强酸</w:t>
      </w:r>
      <w:r>
        <w:tab/>
      </w:r>
    </w:p>
    <w:p w:rsidR="00C97D57" w:rsidP="00C97D57" w14:paraId="71C13ED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的氧化物水化物为强碱</w:t>
      </w:r>
    </w:p>
    <w:p w:rsidR="00C97D57" w:rsidP="00C97D57" w14:paraId="1D95E108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58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～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C97D57" w:rsidP="00C97D57" w14:paraId="19E6B8A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分）氯可形成多种含氧酸盐，广泛应用于杀菌、消毒及化工领域。实验室中利用如图装置（部分装置省略）制备</w:t>
      </w:r>
    </w:p>
    <w:p w:rsidR="00C97D57" w:rsidP="00C97D57" w14:paraId="4347138C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KClO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，探究其氧化还原性质。</w:t>
      </w:r>
    </w:p>
    <w:p w:rsidR="00C97D57" w:rsidP="00C97D57" w14:paraId="18C5A7C5" w14:textId="108E047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171950" cy="2028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71C1F61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C97D57" w:rsidP="00C97D57" w14:paraId="390B0C8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）盛放</w:t>
      </w:r>
      <w:r>
        <w:rPr>
          <w:rFonts w:ascii="Times New Roman" w:eastAsia="新宋体" w:hAnsi="Times New Roman"/>
          <w:szCs w:val="21"/>
        </w:rPr>
        <w:t>MnO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粉末的仪器名称是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中的试剂为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77EB683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中采用的加热方式是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中化学反应的离子方程式是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，采用冰水浴冷却的目的是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1D0AA88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，可选用试剂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C97D57" w:rsidP="00C97D57" w14:paraId="3CF112A6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  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NaCl  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</w:p>
    <w:p w:rsidR="00C97D57" w:rsidP="00C97D57" w14:paraId="0765339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）反应结束后，取出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中试管，经冷却结晶，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，干燥，得到</w:t>
      </w:r>
      <w:r>
        <w:rPr>
          <w:rFonts w:ascii="Times New Roman" w:eastAsia="新宋体" w:hAnsi="Times New Roman"/>
          <w:szCs w:val="21"/>
        </w:rPr>
        <w:t>KClO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晶体。</w:t>
      </w:r>
    </w:p>
    <w:p w:rsidR="00C97D57" w:rsidP="00C97D57" w14:paraId="5078CDB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）取少量</w:t>
      </w:r>
      <w:r>
        <w:rPr>
          <w:rFonts w:ascii="Times New Roman" w:eastAsia="新宋体" w:hAnsi="Times New Roman"/>
          <w:szCs w:val="21"/>
        </w:rPr>
        <w:t>KClO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溶液分别置于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号和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号试管中，滴加中性</w:t>
      </w:r>
      <w:r>
        <w:rPr>
          <w:rFonts w:ascii="Times New Roman" w:eastAsia="新宋体" w:hAnsi="Times New Roman"/>
          <w:szCs w:val="21"/>
        </w:rPr>
        <w:t>KI</w:t>
      </w:r>
      <w:r>
        <w:rPr>
          <w:rFonts w:ascii="Times New Roman" w:eastAsia="新宋体" w:hAnsi="Times New Roman" w:hint="eastAsia"/>
          <w:szCs w:val="21"/>
        </w:rPr>
        <w:t>溶液。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号试管溶液颜色不变。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号试管溶液变为棕色，加入</w:t>
      </w:r>
      <w:r>
        <w:rPr>
          <w:rFonts w:ascii="Times New Roman" w:eastAsia="新宋体" w:hAnsi="Times New Roman"/>
          <w:szCs w:val="21"/>
        </w:rPr>
        <w:t>CCl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振荡，静置后</w:t>
      </w:r>
      <w:r>
        <w:rPr>
          <w:rFonts w:ascii="Times New Roman" w:eastAsia="新宋体" w:hAnsi="Times New Roman"/>
          <w:szCs w:val="21"/>
        </w:rPr>
        <w:t>CCl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层显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色。可知该条件下</w:t>
      </w:r>
      <w:r>
        <w:rPr>
          <w:rFonts w:ascii="Times New Roman" w:eastAsia="新宋体" w:hAnsi="Times New Roman"/>
          <w:szCs w:val="21"/>
        </w:rPr>
        <w:t>KClO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的氧化能力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（填“大于”或“小于”）。</w:t>
      </w:r>
    </w:p>
    <w:p w:rsidR="00C97D57" w:rsidP="00C97D57" w14:paraId="4577F51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分）某油脂厂废弃的油脂加氢镍催化剂主要含金属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及其氧化物，还有少量其他不溶性物质。采用如图工艺流程回收其中的镍制备硫酸镍晶体（</w:t>
      </w:r>
      <w:r>
        <w:rPr>
          <w:rFonts w:ascii="Times New Roman" w:eastAsia="新宋体" w:hAnsi="Times New Roman"/>
          <w:szCs w:val="21"/>
        </w:rPr>
        <w:t>NiSO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7H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 xml:space="preserve">O </w:t>
      </w:r>
      <w:r>
        <w:rPr>
          <w:rFonts w:ascii="Times New Roman" w:eastAsia="新宋体" w:hAnsi="Times New Roman" w:hint="eastAsia"/>
          <w:szCs w:val="21"/>
        </w:rPr>
        <w:t>）：</w:t>
      </w:r>
    </w:p>
    <w:p w:rsidR="00C97D57" w:rsidP="00C97D57" w14:paraId="26023B83" w14:textId="6E340D3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0566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3EB1E75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溶液中金属离子开始沉淀和完全沉淀的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如下表所示：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938"/>
        <w:gridCol w:w="897"/>
        <w:gridCol w:w="1066"/>
        <w:gridCol w:w="1053"/>
        <w:gridCol w:w="1066"/>
      </w:tblGrid>
      <w:tr w14:paraId="167F86A8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4A0574E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金属离子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4E63DDB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Ni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683DE76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29E4766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3C9E0DA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</w:tr>
      <w:tr w14:paraId="1E5C6DB0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355DA89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开始沉淀时（</w:t>
            </w: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 w:hint="eastAsia"/>
                <w:szCs w:val="21"/>
              </w:rPr>
              <w:t>＝</w:t>
            </w:r>
            <w:r>
              <w:rPr>
                <w:rFonts w:ascii="Times New Roman" w:eastAsia="新宋体" w:hAnsi="Times New Roman"/>
                <w:szCs w:val="21"/>
              </w:rPr>
              <w:t>0.01 mol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）的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  <w:p w:rsidR="00C97D57" w14:paraId="651935E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沉淀完全时（</w:t>
            </w: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 w:hint="eastAsia"/>
                <w:szCs w:val="21"/>
              </w:rPr>
              <w:t>＝</w:t>
            </w:r>
            <w:r>
              <w:rPr>
                <w:rFonts w:ascii="Times New Roman" w:eastAsia="新宋体" w:hAnsi="Times New Roman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5</w:t>
            </w:r>
            <w:r>
              <w:rPr>
                <w:rFonts w:ascii="Times New Roman" w:eastAsia="新宋体" w:hAnsi="Times New Roman"/>
                <w:szCs w:val="21"/>
              </w:rPr>
              <w:t>mol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）的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13355CE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7.2</w:t>
            </w:r>
          </w:p>
          <w:p w:rsidR="00C97D57" w14:paraId="01399AB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8.7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19F0B93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3.7</w:t>
            </w:r>
          </w:p>
          <w:p w:rsidR="00C97D57" w14:paraId="42FF4EC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4.7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577ED43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2.2</w:t>
            </w:r>
          </w:p>
          <w:p w:rsidR="00C97D57" w14:paraId="379F497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3.2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74D363F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7.5</w:t>
            </w:r>
          </w:p>
          <w:p w:rsidR="00C97D57" w14:paraId="6CAF5BA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9.0</w:t>
            </w:r>
          </w:p>
        </w:tc>
      </w:tr>
    </w:tbl>
    <w:p w:rsidR="00C97D57" w:rsidP="00C97D57" w14:paraId="5AE8C63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C97D57" w:rsidP="00C97D57" w14:paraId="2F0803B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）“碱浸”中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的两个作用分别是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。为回收金属，用稀硫酸将“滤液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”调为中性，生成沉淀。写出该反应的离子方程式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6182787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）“滤液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”中含有的金属离子是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65552F6C" w14:textId="317B8FB1">
      <w:pPr>
        <w:spacing w:line="360" w:lineRule="auto"/>
        <w:ind w:left="273" w:leftChars="130"/>
        <w:textAlignment w:val="center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）“转化”中可替代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的物质是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。若工艺流程改为先“调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”后“转化”，即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47875" cy="9620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，“滤液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”中可能含有的杂质离子为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10091E2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）利用上述表格数据，计算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（列出计算式）。如果“转化”后的溶液中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浓度为</w:t>
      </w:r>
      <w:r>
        <w:rPr>
          <w:rFonts w:ascii="Times New Roman" w:eastAsia="新宋体" w:hAnsi="Times New Roman"/>
          <w:szCs w:val="21"/>
        </w:rPr>
        <w:t>1.0mol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，则“调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”应控制的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范围是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48D752F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）硫酸镍在强碱溶液中用</w:t>
      </w:r>
      <w:r>
        <w:rPr>
          <w:rFonts w:ascii="Times New Roman" w:eastAsia="新宋体" w:hAnsi="Times New Roman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氧化，可沉淀出能用作镍镉电池正极材料的</w:t>
      </w:r>
      <w:r>
        <w:rPr>
          <w:rFonts w:ascii="Times New Roman" w:eastAsia="新宋体" w:hAnsi="Times New Roman"/>
          <w:szCs w:val="21"/>
        </w:rPr>
        <w:t>NiOOH</w:t>
      </w:r>
      <w:r>
        <w:rPr>
          <w:rFonts w:ascii="Times New Roman" w:eastAsia="新宋体" w:hAnsi="Times New Roman" w:hint="eastAsia"/>
          <w:szCs w:val="21"/>
        </w:rPr>
        <w:t>．写出该反应的离子方程式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079633B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）将分离出硫酸镍晶体后的母液收集、循环使用，其意义是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284B65A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分）二氧化碳催化加氢合成乙烯是综合利用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的热点研究领域。回答下列问题：</w:t>
      </w:r>
    </w:p>
    <w:p w:rsidR="00C97D57" w:rsidP="00C97D57" w14:paraId="6F876D8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催化加氢生成乙烯和水的反应中，产物的物质的量之比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。当反应达到平衡时，若增大压强，则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（填“变大”“变小”或“不变”）。</w:t>
      </w:r>
    </w:p>
    <w:p w:rsidR="00C97D57" w:rsidP="00C97D57" w14:paraId="398237F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）理论计算表明。原料初始组成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，在体系压强为</w:t>
      </w:r>
      <w:r>
        <w:rPr>
          <w:rFonts w:ascii="Times New Roman" w:eastAsia="新宋体" w:hAnsi="Times New Roman"/>
          <w:szCs w:val="21"/>
        </w:rPr>
        <w:t>0.1MPa</w:t>
      </w:r>
      <w:r>
        <w:rPr>
          <w:rFonts w:ascii="Times New Roman" w:eastAsia="新宋体" w:hAnsi="Times New Roman" w:hint="eastAsia"/>
          <w:szCs w:val="21"/>
        </w:rPr>
        <w:t>，反应达到平衡时，四种组分的物质的量分数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随温度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的变化如图所示。图中，表示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变化的曲线分别是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t xml:space="preserve"> 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催化加氢合成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反应的△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0 </w:t>
      </w:r>
      <w:r>
        <w:rPr>
          <w:rFonts w:ascii="Times New Roman" w:eastAsia="新宋体" w:hAnsi="Times New Roman" w:hint="eastAsia"/>
          <w:szCs w:val="21"/>
        </w:rPr>
        <w:t>（填“大于”或“小于”）。</w:t>
      </w:r>
    </w:p>
    <w:p w:rsidR="00C97D57" w:rsidP="00C97D57" w14:paraId="53AA3A9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）根据图中点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440K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0.39</w:t>
      </w:r>
      <w:r>
        <w:rPr>
          <w:rFonts w:ascii="Times New Roman" w:eastAsia="新宋体" w:hAnsi="Times New Roman" w:hint="eastAsia"/>
          <w:szCs w:val="21"/>
        </w:rPr>
        <w:t>），计算该温度时反应的平衡常数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MPa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（列出计算式。以分压表示，分压＝总压×物质的量分数）。</w:t>
      </w:r>
    </w:p>
    <w:p w:rsidR="00C97D57" w:rsidP="00C97D57" w14:paraId="4496018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）二氧化碳催化加氢合成乙烯反应往往伴随副反应，生成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 w:hint="eastAsia"/>
          <w:szCs w:val="21"/>
        </w:rPr>
        <w:t>等低碳烃。一定温度和压强条件下，为了提高反应速率和乙烯选择性，应当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49C66A7E" w14:textId="0189DB9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276475" cy="2295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5BF04FAB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道化学题中任选一题作答。如果多做，则按所做的第一题计分。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C97D57" w:rsidP="00C97D57" w14:paraId="2D2D428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分）氨硼烷（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）含氢量高、热稳定性好，是一种具有潜力的固体储氢材料。回答下列问题：</w:t>
      </w:r>
    </w:p>
    <w:p w:rsidR="00C97D57" w:rsidP="00C97D57" w14:paraId="3C5E85C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中，原子半径最大的是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。根据对角线规则，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的一些化学性质与元素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的相似。</w:t>
      </w:r>
    </w:p>
    <w:p w:rsidR="00C97D57" w:rsidP="00C97D57" w14:paraId="113F988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分子中，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化学键称为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键，其电子对由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提供。氨硼烷在催化剂作用下水解释放氢气：</w:t>
      </w:r>
    </w:p>
    <w:p w:rsidR="00C97D57" w:rsidP="00C97D57" w14:paraId="4FCB86CD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3NH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+6H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3NH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+B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+9H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C97D57" w:rsidP="00C97D57" w14:paraId="4DFF47CE" w14:textId="45455768">
      <w:pPr>
        <w:spacing w:line="360" w:lineRule="auto"/>
        <w:ind w:left="273" w:leftChars="130"/>
        <w:textAlignment w:val="center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的结构为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104900" cy="876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．在该反应中，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原子的杂化轨道类型由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变为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557281C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分子中，与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原子相连的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呈正电性（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δ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），与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原子相连的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呈负电性（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δ﹣</w:t>
      </w:r>
      <w:r>
        <w:rPr>
          <w:rFonts w:ascii="Times New Roman" w:eastAsia="新宋体" w:hAnsi="Times New Roman" w:hint="eastAsia"/>
          <w:szCs w:val="21"/>
        </w:rPr>
        <w:t>），电负性大小顺序是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。与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原子总数相等的等电子体是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（写分子式），其熔点比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（填“高”或“低”），原因是在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分子之间，存在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作用，也称“双氢键”。</w:t>
      </w:r>
    </w:p>
    <w:p w:rsidR="00C97D57" w:rsidP="00C97D57" w14:paraId="24EA78C1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）研究发现，氨硼烷在低温高压条件下为正交晶系结构，晶胞参数分别为</w:t>
      </w:r>
      <w:r>
        <w:rPr>
          <w:rFonts w:ascii="Times New Roman" w:eastAsia="新宋体" w:hAnsi="Times New Roman"/>
          <w:szCs w:val="21"/>
        </w:rPr>
        <w:t>apm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bpm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cpm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γ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°．氨硼烷的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超晶胞结构如图所示。氨硼烷晶体的密度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＝</w:t>
      </w:r>
    </w:p>
    <w:p w:rsidR="00C97D57" w:rsidP="00C97D57" w14:paraId="5227517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（列出计算式，设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为阿伏加德罗常数的值）。</w:t>
      </w:r>
    </w:p>
    <w:p w:rsidR="00C97D57" w:rsidP="00C97D57" w14:paraId="496C20E9" w14:textId="7399673C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428875" cy="17907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543761B6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C97D57" w:rsidP="00C97D57" w14:paraId="6BAC5F80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C97D57" w:rsidP="00C97D57" w14:paraId="4ED8B047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C97D57" w:rsidP="00C97D57" w14:paraId="69EF7A84" w14:textId="22D563DD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．苯基环丁烯酮（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04775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PCBO</w:t>
      </w:r>
      <w:r>
        <w:rPr>
          <w:rFonts w:ascii="Times New Roman" w:eastAsia="新宋体" w:hAnsi="Times New Roman" w:hint="eastAsia"/>
          <w:szCs w:val="21"/>
        </w:rPr>
        <w:t>）是一种十分活泼的反应物，可利用它的开环反应合成一系列多官能团化合物。近期我国科学家报道用</w:t>
      </w:r>
      <w:r>
        <w:rPr>
          <w:rFonts w:ascii="Times New Roman" w:eastAsia="新宋体" w:hAnsi="Times New Roman"/>
          <w:szCs w:val="21"/>
        </w:rPr>
        <w:t>PCBO</w:t>
      </w:r>
      <w:r>
        <w:rPr>
          <w:rFonts w:ascii="Times New Roman" w:eastAsia="新宋体" w:hAnsi="Times New Roman" w:hint="eastAsia"/>
          <w:szCs w:val="21"/>
        </w:rPr>
        <w:t>与醛或酮发生</w:t>
      </w:r>
      <w:r>
        <w:rPr>
          <w:rFonts w:ascii="Times New Roman" w:eastAsia="新宋体" w:hAnsi="Times New Roman"/>
          <w:szCs w:val="21"/>
        </w:rPr>
        <w:t>[4+2]</w:t>
      </w:r>
      <w:r>
        <w:rPr>
          <w:rFonts w:ascii="Times New Roman" w:eastAsia="新宋体" w:hAnsi="Times New Roman" w:hint="eastAsia"/>
          <w:szCs w:val="21"/>
        </w:rPr>
        <w:t>环加成反应，合成了具有生物活性的多官能团化合物（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），部分合成路线如图：</w:t>
      </w:r>
    </w:p>
    <w:p w:rsidR="00C97D57" w:rsidP="00C97D57" w14:paraId="233C1B48" w14:textId="1135464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22142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53EF604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已知如下信息：</w:t>
      </w:r>
    </w:p>
    <w:p w:rsidR="00C97D57" w:rsidP="00C97D57" w14:paraId="214CD2A4" w14:textId="3B47F08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390775" cy="781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D57" w:rsidP="00C97D57" w14:paraId="1B39B16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C97D57" w:rsidP="00C97D57" w14:paraId="0F585FE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的化学名称是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4C6377A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1EF1587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所用的试剂和反应条件为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；该步反应中，若反应温度过高，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易发生脱羧反应，生成分子式为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的副产物，该副产物的结构简式为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2BDBCC8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）写出化合物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中含氧官能团的名称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中手性碳（注：连有四个不同的原子或基团的碳）的个数为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2A426E8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的一种同分异构体。已知：</w:t>
      </w:r>
      <w:r>
        <w:rPr>
          <w:rFonts w:ascii="Times New Roman" w:eastAsia="新宋体" w:hAnsi="Times New Roman"/>
          <w:szCs w:val="21"/>
        </w:rPr>
        <w:t>1mol M</w:t>
      </w:r>
      <w:r>
        <w:rPr>
          <w:rFonts w:ascii="Times New Roman" w:eastAsia="新宋体" w:hAnsi="Times New Roman" w:hint="eastAsia"/>
          <w:szCs w:val="21"/>
        </w:rPr>
        <w:t>与饱和碳酸氢钠溶液充分反应能放出</w:t>
      </w:r>
      <w:r>
        <w:rPr>
          <w:rFonts w:ascii="Times New Roman" w:eastAsia="新宋体" w:hAnsi="Times New Roman"/>
          <w:szCs w:val="21"/>
        </w:rPr>
        <w:t>2mol</w:t>
      </w:r>
      <w:r>
        <w:rPr>
          <w:rFonts w:ascii="Times New Roman" w:eastAsia="新宋体" w:hAnsi="Times New Roman" w:hint="eastAsia"/>
          <w:szCs w:val="21"/>
        </w:rPr>
        <w:t>二氧化碳；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与酸性高锰酸钾溶液反应生成对苯二甲酸。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97D57" w:rsidP="00C97D57" w14:paraId="5197D556" w14:textId="613FB545">
      <w:pPr>
        <w:spacing w:line="360" w:lineRule="auto"/>
        <w:ind w:left="273" w:leftChars="130"/>
        <w:textAlignment w:val="center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）对于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47725" cy="762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，选用不同的取代基</w:t>
      </w:r>
      <w:r>
        <w:rPr>
          <w:rFonts w:ascii="Times New Roman" w:eastAsia="新宋体" w:hAnsi="Times New Roman"/>
          <w:szCs w:val="21"/>
        </w:rPr>
        <w:t>R'</w:t>
      </w:r>
      <w:r>
        <w:rPr>
          <w:rFonts w:ascii="Times New Roman" w:eastAsia="新宋体" w:hAnsi="Times New Roman" w:hint="eastAsia"/>
          <w:szCs w:val="21"/>
        </w:rPr>
        <w:t>，在催化剂作用下与</w:t>
      </w:r>
      <w:r>
        <w:rPr>
          <w:rFonts w:ascii="Times New Roman" w:eastAsia="新宋体" w:hAnsi="Times New Roman"/>
          <w:szCs w:val="21"/>
        </w:rPr>
        <w:t>PCBO</w:t>
      </w:r>
      <w:r>
        <w:rPr>
          <w:rFonts w:ascii="Times New Roman" w:eastAsia="新宋体" w:hAnsi="Times New Roman" w:hint="eastAsia"/>
          <w:szCs w:val="21"/>
        </w:rPr>
        <w:t>发生的</w:t>
      </w:r>
      <w:r>
        <w:rPr>
          <w:rFonts w:ascii="Times New Roman" w:eastAsia="新宋体" w:hAnsi="Times New Roman"/>
          <w:szCs w:val="21"/>
        </w:rPr>
        <w:t>[4+2]</w:t>
      </w:r>
      <w:r>
        <w:rPr>
          <w:rFonts w:ascii="Times New Roman" w:eastAsia="新宋体" w:hAnsi="Times New Roman" w:hint="eastAsia"/>
          <w:szCs w:val="21"/>
        </w:rPr>
        <w:t>反应进行深入研究，</w:t>
      </w:r>
      <w:r>
        <w:rPr>
          <w:rFonts w:ascii="Times New Roman" w:eastAsia="新宋体" w:hAnsi="Times New Roman"/>
          <w:szCs w:val="21"/>
        </w:rPr>
        <w:t>R'</w:t>
      </w:r>
      <w:r>
        <w:rPr>
          <w:rFonts w:ascii="Times New Roman" w:eastAsia="新宋体" w:hAnsi="Times New Roman" w:hint="eastAsia"/>
          <w:szCs w:val="21"/>
        </w:rPr>
        <w:t>对产率的影响见下表：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78"/>
        <w:gridCol w:w="1989"/>
        <w:gridCol w:w="1996"/>
        <w:gridCol w:w="2057"/>
      </w:tblGrid>
      <w:tr w14:paraId="41212D6F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48E0345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R'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5C4496E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/>
                <w:szCs w:val="21"/>
              </w:rPr>
              <w:t>CH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4E5D85E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74E6463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/>
                <w:szCs w:val="21"/>
              </w:rPr>
              <w:t>CH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CH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5</w:t>
            </w:r>
          </w:p>
        </w:tc>
      </w:tr>
      <w:tr w14:paraId="7710B620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30D8D9A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产率</w:t>
            </w:r>
            <w:r>
              <w:rPr>
                <w:rFonts w:ascii="Times New Roman" w:eastAsia="新宋体" w:hAnsi="Times New Roman"/>
                <w:szCs w:val="21"/>
              </w:rPr>
              <w:t>/%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0A22F62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91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7A4ABE4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80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C97D57" w14:paraId="2073019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63</w:t>
            </w:r>
          </w:p>
        </w:tc>
      </w:tr>
    </w:tbl>
    <w:p w:rsidR="00C97D57" w:rsidP="00C97D57" w14:paraId="5727D34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请找出规律，并解释原因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2808B1" w:rsidP="00C97D57" w14:paraId="17D9EB65" w14:textId="2DE102C4">
      <w:r>
        <w:br w:type="page"/>
      </w:r>
    </w:p>
    <w:sectPr>
      <w:footerReference w:type="default" r:id="rId17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B1"/>
    <w:rsid w:val="002808B1"/>
    <w:rsid w:val="00C97D5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B9CD923-D1AE-483A-8DD0-FE50F2F9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7D5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footer" Target="footer1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