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2022年上海市高考化学试卷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一、选择题（本题共20小题，每小题2分，共40分。在每小题给出的四个选项中，只有一项是符合题目要求的）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1．（2分）北京2022年冬奥会上，我国短道速滑队取得了良好成绩。短道速滑所用冰刀的材料是合金。下列选项正确的是（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A．该合金熔点比纯铁低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B．该合金硬度比纯铁低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C．该合金含碳量比生铁高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D．该合金延展性比生铁差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2．（2分）雪蜡是冰雪运动的重要材料，主要成分为石蜡。以下关于石蜡的说法正确的是（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A．常温下是气态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B．易溶于水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C．是纯净物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D．是石油分馏产物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3．（2分）Na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O的电子式为（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4．（2分）二氧化碳在一定条件下可以转化为乙酸，下列有关二氧化碳性质的说法正确的是（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A．为共价化合物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B．为电解质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C．为折线形分子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D．含非极性共价键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5．（2分）苯是不饱和烃，但不能使溴的四氯化碳溶液褪色，是因为（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A．苯是非极性分子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B．苯溶于四氯化碳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C．苯不能发生取代反应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D．苯中不存在烯烃典型的碳碳双键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6．（2分）下列物质中所有原子均共面的是（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A．二氯甲烷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B．1，1，2，2﹣四氯乙烷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C．1，2﹣二氯乙烯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D．乙醛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7．（2分）关于CH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C≡CCH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的说法错误的是（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A．是乙炔同系物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B．和1，3﹣丁二烯互为同分异构体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C．可以使酸性高锰酸钾溶液褪色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D．1mol该物质能和3molH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加成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8．（2分）常温下，在pH＝1的溶液中可以大量共存的是（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A．Al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、、Cl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B．OH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、Al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3+</w:t>
      </w:r>
      <w:r>
        <w:rPr>
          <w:rFonts w:ascii="Times New Roman" w:hAnsi="Times New Roman" w:cs="Times New Roman"/>
          <w:sz w:val="21"/>
          <w:sz-cs w:val="21"/>
        </w:rPr>
        <w:t xml:space="preserve">、Na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、K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、S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D．Fe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2+</w:t>
      </w:r>
      <w:r>
        <w:rPr>
          <w:rFonts w:ascii="Times New Roman" w:hAnsi="Times New Roman" w:cs="Times New Roman"/>
          <w:sz w:val="21"/>
          <w:sz-cs w:val="21"/>
        </w:rPr>
        <w:t xml:space="preserve">、、Cl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9．（2分）下列属于原子晶体的是（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B．金刚石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C．NaCl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D．氦气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10．（2分）下列关于硫酸工业的说法正确的是（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A．在纯氧中煅烧黄铁矿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B．在高压条件下制SO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C．用98%浓硫酸吸收SO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D．用澄清石灰水吸收尾气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11．（2分）下列事实不能说明C的非金属性大于Si的是（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A．稳定性：CH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＞SiH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B．酸性：H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＞H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C．熔沸点：CO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＜SiO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中C为﹣4价，SiH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中Si为+4价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12．（2分）制备二氧化硫并检验其性质，用铜和浓硫酸在试管中制得二氧化硫，先通到品红溶液中，然后通到新制氯水中，最后尾气处理，下列说法正确的是（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是氧化产物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B．品红溶液褪色体现SO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的漂白性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C．新制氯水褪色体现SO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的氧化性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D．用饱和亚硫酸钠溶液处理尾气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13．（2分）将Mg加入稀NH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Cl溶液中，发生反应Mg+2NH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Cl═MgCl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↑+H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↑，下列说法正确的是（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A．用湿润的蓝色石蕊试纸检验NH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B．经过一段时间之后可能生成Mg（OH）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沉淀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均为还原产物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D．1molMg充分反应生成22.4L气体（标准状况下）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14．（2分）下列四组物质中，不能用溴水鉴别的是（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和CO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B．NaOH和NaCl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C．乙烷和乙烯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D．正戊烷和正己烷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15．（2分）反应X（g）→Y（g）﹣Q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，Y（g）→Z（g）+Q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，已知Q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＞Q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，下列图象正确的是（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B．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D．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16．（2分）冰层表面摩擦力小，原因可能是其表面有一层液态水，现有一冰面面积为200m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，液态水厚度为10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﹣7</w:t>
      </w:r>
      <w:r>
        <w:rPr>
          <w:rFonts w:ascii="Times New Roman" w:hAnsi="Times New Roman" w:cs="Times New Roman"/>
          <w:sz w:val="21"/>
          <w:sz-cs w:val="21"/>
        </w:rPr>
        <w:t xml:space="preserve">m，水的密度为1g•cm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﹣3</w:t>
      </w:r>
      <w:r>
        <w:rPr>
          <w:rFonts w:ascii="Times New Roman" w:hAnsi="Times New Roman" w:cs="Times New Roman"/>
          <w:sz w:val="21"/>
          <w:sz-cs w:val="21"/>
        </w:rPr>
        <w:t xml:space="preserve">，求液态水分子数（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A．6.69×10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20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B．1.20×10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22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C．6.69×10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23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  <w:r>
        <w:rPr>
          <w:rFonts w:ascii="Times New Roman" w:hAnsi="Times New Roman" w:cs="Times New Roman"/>
          <w:sz w:val="21"/>
          <w:sz-cs w:val="21"/>
        </w:rPr>
        <w:t xml:space="preserve">D．1.20×10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25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17．（2分）实验室用叔丁醇和质量分数为37%的浓盐酸制取叔丁基氯，通过分液、洗涤、干燥、蒸馏等步骤得到精制产品。下列说法错误的是（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溶解性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密度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沸点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叔丁醇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易溶于水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0.775g•cm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83℃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叔丁基氯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微溶于水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0.851g•cm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51～52℃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A．分液：叔丁基氯在分液漏斗上层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B．洗涤：用氢氧化钠除去酸性物质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C．干燥：用无水氯化钙除去微量水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D．蒸馏：通过蒸馏获得精制叔丁基氯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18．（2分）浓硫酸贮存罐的钝化金属保护法示意图如图，其原理是利用可钝化的金属与直流电源相连，控制合适的电压，使金属贮存罐表面形成致密的钝化膜，以有效减缓金属腐蚀。下列选项错误的是（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A．金属贮存罐可用钢制材料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B．电子沿导线流入辅助电极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C．贮存浓硫酸的金属罐与电源负极相连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D．电压高到一定程度有可能会加剧腐蚀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19．（2分）向10mL浓度为0.1mol•L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的二元弱酸H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A中逐滴加入VmL0.1mol•L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的NaOH溶液。下列离子关系错误的是（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A．V＝5，2[Na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]＝[H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A]+[HA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]+[A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B．V＝10，[H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A]+[H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]＝[OH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]+2[A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C．V＝15，且测得此时溶液pH＜7，[Na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]＞[A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2﹣</w:t>
      </w:r>
      <w:r>
        <w:rPr>
          <w:rFonts w:ascii="Times New Roman" w:hAnsi="Times New Roman" w:cs="Times New Roman"/>
          <w:sz w:val="21"/>
          <w:sz-cs w:val="21"/>
        </w:rPr>
        <w:t xml:space="preserve">]＞[HA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]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D．V＝20，[Na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+</w:t>
      </w:r>
      <w:r>
        <w:rPr>
          <w:rFonts w:ascii="Times New Roman" w:hAnsi="Times New Roman" w:cs="Times New Roman"/>
          <w:sz w:val="21"/>
          <w:sz-cs w:val="21"/>
        </w:rPr>
        <w:t xml:space="preserve">]＞2[HA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]＞2[H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A]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20．（2分）向体积为1L的容器中充入4molA，发生反应：2A（s）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2B（g）+C（？），不同温度下的平衡常数与达到平衡时B的物质的量如下：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温度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K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n（B）/mol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下列说法正确的是（　　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A．容器中气体的平均摩尔质量不变时，该反应达到平衡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B．T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时，若平衡时剩余2molA，则C必为气体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C．T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时，当反应达到平衡后，容器内剩余A的物质的量为3mol</w:t>
      </w:r>
      <w:r>
        <w:rPr>
          <w:rFonts w:ascii="Times" w:hAnsi="Times" w:cs="Times"/>
          <w:sz w:val="21"/>
          <w:sz-cs w:val="21"/>
        </w:rPr>
        <w:t xml:space="preserve"/>
        <w:tab/>
        <w:t xml:space="preserve"/>
      </w:r>
    </w:p>
    <w:p>
      <w:pPr>
        <w:ind w:first-line="273"/>
      </w:pPr>
      <w:r>
        <w:rPr>
          <w:rFonts w:ascii="Times New Roman" w:hAnsi="Times New Roman" w:cs="Times New Roman"/>
          <w:sz w:val="21"/>
          <w:sz-cs w:val="21"/>
        </w:rPr>
        <w:t xml:space="preserve">D．T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时，若容器的体积变为2L，则平衡时n（B）＝2ymol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二、（本题共15分）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21．（15分）利用Al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催化氮气合成氨气，并生成CO、H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等燃料气的方程式如下所示：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反应①：Al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（s）+N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（g）+3CH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3CO（g）+6H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（g）+2AlN（s）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反应②：2AlN（s）+3H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O（g）</w:t>
      </w:r>
      <w:r>
        <w:rPr>
          <w:rFonts w:ascii="Times" w:hAnsi="Times" w:cs="Times"/>
          <w:sz w:val="21"/>
          <w:sz-cs w:val="21"/>
        </w:rPr>
        <w:t xml:space="preserve">⇌</w:t>
      </w:r>
      <w:r>
        <w:rPr>
          <w:rFonts w:ascii="Times New Roman" w:hAnsi="Times New Roman" w:cs="Times New Roman"/>
          <w:sz w:val="21"/>
          <w:sz-cs w:val="21"/>
        </w:rPr>
        <w:t xml:space="preserve">Al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（s）+2NH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（g）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（1）氮原子核外电子排布式为：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（2）比较C、N、O原子的半径大小：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（3）反应①的进程如图所示，则p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和p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的大小为：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（4）某一2L恒温恒容装置，反应前充入3mol甲烷，10min后，甲烷为1.2mol，求前10min氮气的反应速率为：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（5）写出反应①和反应②的总反应方程式：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（6）这个制取氨气的方法和工业制取氨气相比，优点是：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　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三、（本题共15分）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22．（15分）铵态氮肥的过度使用会导致水体的富营养化，研究发现，可以用化学方法和生物方法去除氨氮。现探究去除溶液中氨氮的最适宜条件。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（1）化学方法一般用次氯酸钠氧化。次氯酸钠可以和水中溶解的氨气反应得到无毒无害物质，其离子方程式为3ClO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+2NH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═3Cl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+N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↑+3H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O。次氯酸钠溶液中含氯的微粒有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（2）规定义：氨氮脱除率＝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氨氮脱除率受溶液pHn（NaClO）/n（NH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）的影响。如表是不同pH下的氨氮脱除率：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pH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反应前氮元素质量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反应后氮元素质量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氨氮脱除率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5.8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49.3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24.11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51.1%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6.9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49.3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19.08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61.3%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7.7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49.3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16.86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65.8%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8.8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49.3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18.88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61.7%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9.3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49.3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25.29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图示为最适宜pH条件，NaClO和NH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起始投料比例不同的情况下的氨氮脱除率。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试分析为什么最佳pH时，按照3：2投料氨氮脱除率较低，只有0.6，写出两个可能的原因：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（3）由上述信息判断，反应的最佳pH范围是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　</w:t>
      </w:r>
      <w:r>
        <w:rPr>
          <w:rFonts w:ascii="Times New Roman" w:hAnsi="Times New Roman" w:cs="Times New Roman"/>
          <w:sz w:val="21"/>
          <w:sz-cs w:val="21"/>
        </w:rPr>
        <w:t xml:space="preserve">，最佳投料比是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生物方法是利用硝化细菌，将土壤中的转化为后，土壤中的O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进一步将氧化为。之后，在氧气较少的环境下，又可以在反硝化细菌的作用下与反应，使氮以N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形式放出。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（4）氧气与反应时，反应物与O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的物质的量之比为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　</w:t>
      </w:r>
      <w:r>
        <w:rPr>
          <w:rFonts w:ascii="Times New Roman" w:hAnsi="Times New Roman" w:cs="Times New Roman"/>
          <w:sz w:val="21"/>
          <w:sz-cs w:val="21"/>
        </w:rPr>
        <w:t xml:space="preserve">。写出与作用生成N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的离子方程式：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（5）在VLamol•L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的氨水中滴加等体积0.01mol•L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的盐酸，使pH＝7，则产物中一水合氨浓度为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四、（本题共15分）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23．（15分）惕各酸及其酯类在香精配方中有着广泛的用途，已知惕各酸香叶醇酯的结构如图所示：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其合成方法如图所示：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9</w:t>
      </w:r>
      <w:r>
        <w:rPr>
          <w:rFonts w:ascii="Times New Roman" w:hAnsi="Times New Roman" w:cs="Times New Roman"/>
          <w:sz w:val="21"/>
          <w:sz-cs w:val="21"/>
        </w:rPr>
        <w:t xml:space="preserve">NO（A）C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10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（B）→惕各酸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已知：RCHO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（1）反应①为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　</w:t>
      </w:r>
      <w:r>
        <w:rPr>
          <w:rFonts w:ascii="Times New Roman" w:hAnsi="Times New Roman" w:cs="Times New Roman"/>
          <w:sz w:val="21"/>
          <w:sz-cs w:val="21"/>
        </w:rPr>
        <w:t xml:space="preserve">反应，有机物B中的官能团名称为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（2）反应②③的反应试剂与条件为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（3）写出分子式为C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1"/>
          <w:sz-cs w:val="21"/>
        </w:rPr>
        <w:t xml:space="preserve">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10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，满足下列条件的结构简式：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①能水解且能发生银镜反应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②不与Na反应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③有3种化学环境不同的氢原子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（4）写出以为原料，制备的流程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　</w:t>
      </w:r>
      <w:r>
        <w:rPr>
          <w:rFonts w:ascii="Times New Roman" w:hAnsi="Times New Roman" w:cs="Times New Roman"/>
          <w:sz w:val="21"/>
          <w:sz-cs w:val="21"/>
        </w:rPr>
        <w:t xml:space="preserve">。（无机试剂任选）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合成路线流程图示例：甲乙••••••目标产物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（5）反应原料异戊二烯可以发生加聚反应，写出其两种加聚产物：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　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五、（本题共15分）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 w:first-line="-273"/>
      </w:pPr>
      <w:r>
        <w:rPr>
          <w:rFonts w:ascii="Times New Roman" w:hAnsi="Times New Roman" w:cs="Times New Roman"/>
          <w:sz w:val="21"/>
          <w:sz-cs w:val="21"/>
        </w:rPr>
        <w:t xml:space="preserve">24．（15分）天然气中常混有H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S，现用如下方法测定天然气中H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S的含量。反应中涉及的方程式有：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①H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S+Zn（NH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（OH）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═ZnS+4NH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↑+2H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②ZnS+I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═ZnI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+S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③I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+2Na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═Na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1"/>
          <w:sz-cs w:val="21"/>
        </w:rPr>
        <w:t xml:space="preserve">+2NaI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（1）反应①中，H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S体现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　</w:t>
      </w:r>
      <w:r>
        <w:rPr>
          <w:rFonts w:ascii="Times New Roman" w:hAnsi="Times New Roman" w:cs="Times New Roman"/>
          <w:sz w:val="21"/>
          <w:sz-cs w:val="21"/>
        </w:rPr>
        <w:t xml:space="preserve">（选填“酸性”“氧化性”或“还原性”）。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采用以下方法测定H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S的含量。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步骤Ⅰ：将1L天然气中的H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S溶于水并进行反应①，配制成500mL溶液。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步骤Ⅱ：加入0.001mol的I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（过量）使ZnS完全转化为ZnI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，加入淀粉溶液作为指示剂，用0.1mol•L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的Na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>滴定过量的I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，做几组平行实验，平均消耗15.00mL。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（2）滴定达到终点的现象为：溶液由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色变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　</w:t>
      </w:r>
      <w:r>
        <w:rPr>
          <w:rFonts w:ascii="Times New Roman" w:hAnsi="Times New Roman" w:cs="Times New Roman"/>
          <w:sz w:val="21"/>
          <w:sz-cs w:val="21"/>
        </w:rPr>
        <w:t xml:space="preserve">色，且半分钟不恢复原色。根据条件计算天然气中H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S的含量为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　</w:t>
      </w:r>
      <w:r>
        <w:rPr>
          <w:rFonts w:ascii="Times New Roman" w:hAnsi="Times New Roman" w:cs="Times New Roman"/>
          <w:sz w:val="21"/>
          <w:sz-cs w:val="21"/>
        </w:rPr>
        <w:t xml:space="preserve">mg•L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﹣1</w:t>
      </w:r>
      <w:r>
        <w:rPr>
          <w:rFonts w:ascii="Times New Roman" w:hAnsi="Times New Roman" w:cs="Times New Roman"/>
          <w:sz w:val="21"/>
          <w:sz-cs w:val="21"/>
        </w:rPr>
        <w:t xml:space="preserve">。若在步骤Ⅰ收集H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S的过程中，有少量硫化氢进入CuSO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1"/>
          <w:sz-cs w:val="21"/>
        </w:rPr>
        <w:t xml:space="preserve">溶液中，则测得H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S的含量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　</w:t>
      </w:r>
      <w:r>
        <w:rPr>
          <w:rFonts w:ascii="Times New Roman" w:hAnsi="Times New Roman" w:cs="Times New Roman"/>
          <w:sz w:val="21"/>
          <w:sz-cs w:val="21"/>
        </w:rPr>
        <w:t xml:space="preserve">（选填“偏高”“偏低”或“无影响”）。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（3）假设在反应②中，碘单质全部转化为易溶于水的ZnI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，如何检验体系中的I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</w:t>
      </w:r>
      <w:r>
        <w:rPr>
          <w:rFonts w:ascii="Times New Roman" w:hAnsi="Times New Roman" w:cs="Times New Roman"/>
          <w:sz w:val="21"/>
          <w:sz-cs w:val="21"/>
        </w:rPr>
        <w:t xml:space="preserve">？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     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（4）利用硫碘循环处理H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S的方法如图所示：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写出上述流程中A、B、C的化学式。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left="273"/>
      </w:pPr>
      <w:r>
        <w:rPr>
          <w:rFonts w:ascii="Times New Roman" w:hAnsi="Times New Roman" w:cs="Times New Roman"/>
          <w:sz w:val="21"/>
          <w:sz-cs w:val="21"/>
        </w:rPr>
        <w:t xml:space="preserve">A：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   　</w:t>
      </w:r>
      <w:r>
        <w:rPr>
          <w:rFonts w:ascii="Times New Roman" w:hAnsi="Times New Roman" w:cs="Times New Roman"/>
          <w:sz w:val="21"/>
          <w:sz-cs w:val="21"/>
        </w:rPr>
        <w:t xml:space="preserve">；B：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　</w:t>
      </w:r>
      <w:r>
        <w:rPr>
          <w:rFonts w:ascii="Times New Roman" w:hAnsi="Times New Roman" w:cs="Times New Roman"/>
          <w:sz w:val="21"/>
          <w:sz-cs w:val="21"/>
        </w:rPr>
        <w:t xml:space="preserve">；C：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　     　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br w:type="page"/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