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2008年普通高等学校招生全国统一考试（湖南卷）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语    文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本试题卷共7道大题，22道小题，共8页。时量l50分钟，满分150分。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一、语言知识及运用（</w:t>
      </w:r>
      <w:r>
        <w:rPr>
          <w:rFonts w:ascii="Times" w:hAnsi="Times" w:cs="Times"/>
          <w:sz w:val="21"/>
          <w:sz-cs w:val="21"/>
          <w:b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分，每小题</w:t>
      </w:r>
      <w:r>
        <w:rPr>
          <w:rFonts w:ascii="Times" w:hAnsi="Times" w:cs="Times"/>
          <w:sz w:val="21"/>
          <w:sz-cs w:val="21"/>
          <w:b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1．下列词语中加点的字，读音全都正确的一组是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A．颔联hàn　　　思忖cǔn       悄声qi</w:t>
      </w:r>
      <w:r>
        <w:rPr>
          <w:rFonts w:ascii="Times New Roman" w:hAnsi="Times New Roman" w:cs="Times New Roman"/>
          <w:sz w:val="21"/>
          <w:sz-cs w:val="21"/>
        </w:rPr>
        <w:t xml:space="preserve">ā</w:t>
      </w:r>
      <w:r>
        <w:rPr>
          <w:rFonts w:ascii="Times" w:hAnsi="Times" w:cs="Times"/>
          <w:sz w:val="21"/>
          <w:sz-cs w:val="21"/>
        </w:rPr>
        <w:t xml:space="preserve">o        物阜民安fù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B．摒弃b</w:t>
      </w:r>
      <w:r>
        <w:rPr>
          <w:rFonts w:ascii="Times New Roman" w:hAnsi="Times New Roman" w:cs="Times New Roman"/>
          <w:sz w:val="21"/>
          <w:sz-cs w:val="21"/>
        </w:rPr>
        <w:t xml:space="preserve">ì</w:t>
      </w:r>
      <w:r>
        <w:rPr>
          <w:rFonts w:ascii="Times" w:hAnsi="Times" w:cs="Times"/>
          <w:sz w:val="21"/>
          <w:sz-cs w:val="21"/>
        </w:rPr>
        <w:t xml:space="preserve">ng　　 咋舌zé        泠然lěng        倾箱倒箧qiè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C．沉浸j</w:t>
      </w:r>
      <w:r>
        <w:rPr>
          <w:rFonts w:ascii="Times New Roman" w:hAnsi="Times New Roman" w:cs="Times New Roman"/>
          <w:sz w:val="21"/>
          <w:sz-cs w:val="21"/>
        </w:rPr>
        <w:t xml:space="preserve">ì</w:t>
      </w:r>
      <w:r>
        <w:rPr>
          <w:rFonts w:ascii="Times" w:hAnsi="Times" w:cs="Times"/>
          <w:sz w:val="21"/>
          <w:sz-cs w:val="21"/>
        </w:rPr>
        <w:t xml:space="preserve">n      跻身jī        撰写zhuàn       大笔如椽yuán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D．宽宥yòu      车辆liàng     仓廪l</w:t>
      </w:r>
      <w:r>
        <w:rPr>
          <w:rFonts w:ascii="Times New Roman" w:hAnsi="Times New Roman" w:cs="Times New Roman"/>
          <w:sz w:val="21"/>
          <w:sz-cs w:val="21"/>
        </w:rPr>
        <w:t xml:space="preserve">ǐ</w:t>
      </w:r>
      <w:r>
        <w:rPr>
          <w:rFonts w:ascii="Times" w:hAnsi="Times" w:cs="Times"/>
          <w:sz w:val="21"/>
          <w:sz-cs w:val="21"/>
        </w:rPr>
        <w:t xml:space="preserve">n         凭栏骋目chěng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2．下列句子中有错别字的一句是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A．聚沙成塔，集掖成裘，只有锲而不舍地学习，才能积累全面丰富的知识。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B．乡村风光，甚觉宜人，野外景致，殊有情趣，远近树木参天，蔚为大观。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C．他的散文和小说富有诗情画意，也不乏扣人心弦之笔和感人肺腑之言。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D．在维也纳金色大厅里听到带有浓郁山野情调的中国民歌，感到别有风味。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3．下列各句中加点的词语使用不恰当的一句是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A．教育是打开个人智慧之门的金钥匙，也是改变国家和民族命运的铺路石，更是人类文明传续的不竭动力。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B．草原上，帐篷像蘑菇一样四处散落，帐篷前篝火点点，军马安闲地吃着夜草，隐隐的鼾声在大地上沉浮。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C．千百年来，湘江培育着两岸的乡村和城市，湘江之水不仅流入了人们的日常生活，也荡漾在他们的梦境中。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D．树立大国风范，涵养大国心态，让世界看到中国的开放、包容和自信，看到中国人民的团结、理性和智慧。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4．下列各句中有语病的一句是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A．超越种族、信仰、社会制度的差异，增进各国人民之间的相互了解，促进和平、友谊与团结，在尊重世界多样性的基础上实现人类和谐发展，已成为奥林匹克精神的深刻内涵。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B．文艺复兴揭开了欧洲腾飞的序幕，工业革命拉大了欧洲与中国的距离，当火车在欧洲大地高歌猛进的时候，中国的辽阔土地上，木制独轮车还在吱吱呀呀地唱着千年的凄凉。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C．风云变幻的20世纪已经过去，那些为中国的命运呐喊的诗界前辈也已经走远，在新的世纪，面对商品经济大潮的冲击，我们应该如何拨开喧嚣的迷雾，高扬起前辈诗人使命意识的旗帜？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D．我国的文化遗产是我们民族悠久历史的证明，是我们与祖先沟通的重要渠道，也是我们走向未来的坚实根基，我们应当永远保持对古代文明成果的尊重和珍惜，以及祖先的缅怀和感恩。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5．下列各项中最适合填在横线上的一项是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每逢春节等中华传统节日，“舞龙”都是一个备受欢迎的节目。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</w:t>
      </w:r>
      <w:r>
        <w:rPr>
          <w:rFonts w:ascii="Times" w:hAnsi="Times" w:cs="Times"/>
          <w:sz w:val="21"/>
          <w:sz-cs w:val="21"/>
        </w:rPr>
        <w:t xml:space="preserve">。可以说，不论天涯海角，凡是华人聚集的地方，都能看到“龙”的身影。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A．中华儿女都是“龙的传人”，中国人在海外被称为唐人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B．“龙”是中华民族的图腾，中华儿女都是“龙的传人”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C．“龙”是中华民族的图腾，中华儿女都是炎黄的子孙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D．中国人都是“龙的传人”，中国皇帝都称“真龙天子”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二、现代文（一般社会科学类、自然科学类文章）阅读（</w:t>
      </w:r>
      <w:r>
        <w:rPr>
          <w:rFonts w:ascii="Times" w:hAnsi="Times" w:cs="Times"/>
          <w:sz w:val="21"/>
          <w:sz-cs w:val="21"/>
          <w:b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分，每小题</w:t>
      </w:r>
      <w:r>
        <w:rPr>
          <w:rFonts w:ascii="Times" w:hAnsi="Times" w:cs="Times"/>
          <w:sz w:val="21"/>
          <w:sz-cs w:val="21"/>
          <w:b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阅读下面的文字，完成6～9题。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为什么我们容易区分上下，但却不容易分辨左右？一位哲人说过，“人，诗意地栖居于大地”，我们头顶蓝天，脚踩大地，这是区分上下的最为直观方便的参照系。但左右就不同了，左和右并无明显的参照系。小时候，大人教我们：拿筷子的是右手，端碗的是左手。两只手的功能的不对称，帮我们分辨了左右。可见，要区分左右之不同，首先得有赖于某种不对称的基准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人类能够区别左右，奥秘就在于人类的左右大脑是不对称的!动物的大脑是对称的，因而动物不能区分左右。这一设想最初由奥地利物理学家马赫提出，如今已有实验证明，马赫的洞见是正确的。我们的右脑与直觉、情感有关，左脑与逻辑、语言有关。一个简单的测试就可以证明这一点。给出这样的问题：所有的猴子都会爬树，豪猪是一种猴子，豪猪会爬树吗？这是一个三段论，大前提正确，但小前提却是错的。对于左侧休克的病人来说，他的右脑仍然起作用，于是他回答：豪猪怎么能爬树呢？它不是猴子，它的剌多得像一只刺猬。但对于右侧休克的病人来说，他的左脑依然起作用，他的回答则全然不同：豪猪是一种猴子，它当然会爬树。这个测试明白无误地告诉我们，右脑与具体情景有关，因而右脑正常的病人能够记得豪猪的模样，它当然不是猴子；而左脑则与逻辑有关，因而左脑正常的病人能够运用演绎逻辑来推理，但他却不知道豪猪长什么样。日常生活中的我们，偶尔也会有这样的体验，一时想不起某物或某景的抽象名词，但却能在大脑中生动地再现其具体模样。这就是左右大脑分工的不同。人类正常的思维活动有赖于左右脑的合作，否则这个世界在我们眼中就会变得荒唐不堪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人类生活在一个近似对称的世界之中，人体就呈明显的两侧对称。但这种对称又不时会被打破，众所周知，体内的器官分布就呈现某种不对称，如心脏偏于左侧。或许因为我们处处遭遇对称，因而科学家对于自然规律的对称性有一种痴迷。然而，更加重要的却是，在所有创造性的活动中，首先必须打破的恰恰是这种原始的对称性。以哲学史上有名的“布里丹的驴子”为例，当它置身于两堆同等距离的干草之间时，将难以在向左走与向右走之间做出抉择。它置身于对称性之中，若不打破这种对称性，它就会被活活饿死。当然，现实中的驴子决不会饿死，由于某种细微差别的影响，它会以不可预测的行动去打破这种逻辑上的对称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就此而言，随着不对称性而来的，就是创造和活力。以性别为例，基于雌雄相异的两性生殖，为生命界带来无穷的变异或活力。而人类的两情相悦，更是生活而不是活着的见证。以时间为例，未来和过去的不对称，才让我们的生活始终都充满希望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　　　　　　　　　　　　　　　　（选自《科技导报》2008年第2期，有删改）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6．本文谈论的核心问题是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A．人类大脑的特征　　　　　　B．对称性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C．分辨左右的意义　　　　　　D．不对称性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7．下列各项中，“豪猪爬树”测试所直接证明的一项是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A．人类能够区别左右，奥秘就在于人类的左右大脑是不对称的。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B．我们人类的右脑与直觉、情感有关，左脑与逻辑、语言有关。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C．左侧休克的病人和右侧休克的病人的左右大脑分工是不同的。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D．人类正常的思维活动有赖于左右脑的合作，否则就荒唐不堪。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8．下列表述符合原文意思的一项是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A．文章第一段明确指出：无论是区分上下还是区分左右，都依赖于打破对称性，找到在功能上更直观方便并且不对称的参照系。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B．动物不能区分左右，因为动物的大脑是对称的。奥地利物理学家马赫提出并通过实验证明了这个结论，马赫的洞见是正确的。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C．科学家对于自然规律的对称性有一种痴迷，原因或许就在于人类生活在一个近似对称的世界之中，我们处处遭遇对称。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D．现实中的驴子即使身处两堆同等距离的千草之间也诀不会饿死，因为它会凭借其大脑的不对称性，打破逻辑上的对称。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9．根据原文的信息，下列推断正确的一项是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A．左右大脑的不对称是我们人类区别于动物的特征之一。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B．人类区别左右的能力不是天生的，而是后天教育的结果。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C．人类所有的创造和活力，都来源于所处世界的对称性。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D．我们之所以充满希望，就是因为未来必定比过去美好。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三、文言文阅读（</w:t>
      </w:r>
      <w:r>
        <w:rPr>
          <w:rFonts w:ascii="Times" w:hAnsi="Times" w:cs="Times"/>
          <w:sz w:val="21"/>
          <w:sz-cs w:val="21"/>
          <w:b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>分，其中选择题每小题</w:t>
      </w:r>
      <w:r>
        <w:rPr>
          <w:rFonts w:ascii="Times" w:hAnsi="Times" w:cs="Times"/>
          <w:sz w:val="21"/>
          <w:sz-cs w:val="21"/>
          <w:b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分，翻译题</w:t>
      </w:r>
      <w:r>
        <w:rPr>
          <w:rFonts w:ascii="Times" w:hAnsi="Times" w:cs="Times"/>
          <w:sz w:val="21"/>
          <w:sz-cs w:val="21"/>
          <w:b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分，简答题</w:t>
      </w:r>
      <w:r>
        <w:rPr>
          <w:rFonts w:ascii="Times" w:hAnsi="Times" w:cs="Times"/>
          <w:sz w:val="21"/>
          <w:sz-cs w:val="21"/>
          <w:b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阅读下面的文言文，完成10～14题。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欧阳）公讳颍，字孝叔。成平三年，举进士中第，初任峡州军事判官，有能名，即州拜秘书省著作佐郎、知建宁县。未半岁，峡路转运使薛颜巡部至万州，逐其守之不治者，以谓继不治非尤善治者不能，因奏自建宁县往代之。以治闻。由万州相次九颅州而治之。一再至日鄂州。二辞不行：初彭州，以母夫人老，不果行；最后嘉州，以老告，不行。实治七州，州大者繁广，小者俗恶而奸，皆世指为难治者。其尤甚日歙州，民习律令，性喜讼，家家自为簿书，凡闻人之阴私毫发、坐起语言，日时皆记之，有讼则取以证。其视入狴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牢就桎梏，犹冠带偃箦</w:t>
      </w:r>
      <w:r>
        <w:rPr>
          <w:rFonts w:ascii="Times" w:hAnsi="Times" w:cs="Times"/>
          <w:sz w:val="21"/>
          <w:sz-cs w:val="21"/>
          <w:vertAlign w:val="superscript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，恬如也。盗有杀其民董氏于市，三年捕不获，府君至，则得之以抵法。又富家有盗夜入启其藏者，有司百计捕之甚急，</w:t>
      </w:r>
      <w:r>
        <w:rPr>
          <w:rFonts w:ascii="Times" w:hAnsi="Times" w:cs="Times"/>
          <w:sz w:val="21"/>
          <w:sz-cs w:val="21"/>
          <w:u w:val="single"/>
        </w:rPr>
        <w:t xml:space="preserve">且又大购之，皆不获，有司苦之</w:t>
      </w:r>
      <w:r>
        <w:rPr>
          <w:rFonts w:ascii="Times" w:hAnsi="Times" w:cs="Times"/>
          <w:sz w:val="21"/>
          <w:sz-cs w:val="21"/>
        </w:rPr>
        <w:t xml:space="preserve">。公日勿捕与购，独召富家二子，械付狱，鞫</w:t>
      </w:r>
      <w:r>
        <w:rPr>
          <w:rFonts w:ascii="Times" w:hAnsi="Times" w:cs="Times"/>
          <w:sz w:val="21"/>
          <w:sz-cs w:val="21"/>
          <w:vertAlign w:val="superscript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>之。州之吏民皆日“是素良子也”，大怪之，更疑互谏。公坚不回，鞫愈急，二子服。</w:t>
      </w:r>
      <w:r>
        <w:rPr>
          <w:rFonts w:ascii="Times" w:hAnsi="Times" w:cs="Times"/>
          <w:sz w:val="21"/>
          <w:sz-cs w:val="21"/>
          <w:u w:val="single"/>
        </w:rPr>
        <w:t xml:space="preserve">然吏民犹疑其不胜而自诬</w:t>
      </w:r>
      <w:r>
        <w:rPr>
          <w:rFonts w:ascii="Times" w:hAnsi="Times" w:cs="Times"/>
          <w:sz w:val="21"/>
          <w:sz-cs w:val="21"/>
        </w:rPr>
        <w:t xml:space="preserve">，及取其所盗某物于莱所，皆是，然后欢日：“公，神明也。”</w:t>
      </w:r>
      <w:r>
        <w:rPr>
          <w:rFonts w:ascii="Times" w:hAnsi="Times" w:cs="Times"/>
          <w:sz w:val="21"/>
          <w:sz-cs w:val="21"/>
          <w:u w:val="single"/>
        </w:rPr>
        <w:t xml:space="preserve">其治尤难者若是，其易可知也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公刚果有气，外严内明，不可犯，以是施于政，亦以是持其身。初，皇考侍郎为许田令，时丁晋公尚少，客其县。皇考识之，曰贵人也，使与之游，待之极厚。及公佐峡州，晋公荐之，遂拜著作。其后，晋公居大位，用事，天下之士往往因而登荣显，而公屏不与之接。故其仕也，自著作佐郎、秘书丞、太常博士、尚书屯田、都官、职方三员外郎、郎中，皆以岁月考课，次第升，知万、峡、鄂、歙、彭、岳、阆、饶、嘉州，皆所当得。及晋公败，士多不免，惟公不及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明道二年，以老乞分司，有田荆南，递归焉。以景祜元年正月二十六日终于家，年七十有三。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　　　　　　　　　　　　（选自《欧阳修全集》，中华书局2001年版。有删节）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</w:t>
      </w:r>
      <w:r>
        <w:rPr>
          <w:rFonts w:ascii="Times" w:hAnsi="Times" w:cs="Times"/>
          <w:sz w:val="18"/>
          <w:sz-cs w:val="18"/>
        </w:rPr>
        <w:t xml:space="preserve">【注】①狴（bì）：监狱。②簧（zé）：竹席。③鞫（jū）：审讯。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10．对下列句子中加点的词的解释，不正确的一项是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A．皆世指为难治者　　　　　　　　　　　指：指称，称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B．州之吏民皆日“是素良子也”　　　　　素：一向，平素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C．公坚不回　　　　　　　　　　　　　　回：返回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D．亦以是持其身　　　　　　　　　　　　持：约束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11．下列各组句子中，加点的词的意义和用法相同的一组是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A．①因奏自建宁县往代之 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②不如因而厚遇之，使归赵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B．①初彭州，以母夫人老，不果行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②向之所欣，俯仰之间，已为陈迹，犹不能不以之兴怀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C．①又富家有盗夜入启其藏者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②夫六国与秦皆诸侯，其势弱于秦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D．①使与之游，待之极厚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②有志与力，而又不随以怠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12．下列对原文有关内容的分析和概括，不正确的一项是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A．薛颜之所以推荐欧阳颍自建宁县往万州代职，是因为他认为万州难治理，需任    用非常善于治理的人的缘故。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B．歙州民风不正，人们好打官司，不畏牢狱。入狱之时，尚穿戴整齐，且自带凉席，以便在牢中过得安然舒适。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C．欧阳颍认为富家失盗是富家二子所为，将其抓获，严加审问，二子供认不讳，后又起获了赃物，百姓叹服。    </w:t>
      </w:r>
    </w:p>
    <w:p>
      <w:pPr>
        <w:jc w:val="both"/>
        <w:ind w:left="735" w:first-line="-315"/>
      </w:pPr>
      <w:r>
        <w:rPr>
          <w:rFonts w:ascii="Times" w:hAnsi="Times" w:cs="Times"/>
          <w:sz w:val="21"/>
          <w:sz-cs w:val="21"/>
        </w:rPr>
        <w:t xml:space="preserve">D．欧阳颍初任峡州军事判官，有才干，经丁晋公推荐拜著作佐郎，其后多次任知州之职，景祜元年在家去世。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13．把文言文阅读材料中画横线的句子翻译成现代汉语。（9分，每小题3分）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（1）且又大购之，皆不获，有司苦之。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译文：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（2）然吏民犹疑其不胜而自诬。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译文：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（3）其治尤难者若是，其易可知也。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译文：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14．文中说“及晋公败，士多不免，惟公不及”，请根据文章，说明“惟公不及”的原    因。（3分）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答：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　　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四、古诗词鉴赏和古诗文默写（</w:t>
      </w:r>
      <w:r>
        <w:rPr>
          <w:rFonts w:ascii="Times" w:hAnsi="Times" w:cs="Times"/>
          <w:sz w:val="21"/>
          <w:sz-cs w:val="21"/>
          <w:b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15．阅读下面两首唐诗，然后回答问题。（5分）</w:t>
      </w:r>
    </w:p>
    <w:p>
      <w:pPr>
        <w:jc w:val="both"/>
        <w:ind w:first-line="600"/>
      </w:pPr>
      <w:r>
        <w:rPr>
          <w:rFonts w:ascii="Times" w:hAnsi="Times" w:cs="Times"/>
          <w:sz w:val="24"/>
          <w:sz-cs w:val="24"/>
        </w:rPr>
        <w:t xml:space="preserve">闻王昌龄左迁龙标遥有此寄　　　　　　　　龙标野宴</w:t>
      </w:r>
    </w:p>
    <w:p>
      <w:pPr>
        <w:jc w:val="both"/>
        <w:ind w:first-line="1785"/>
      </w:pPr>
      <w:r>
        <w:rPr>
          <w:rFonts w:ascii="Times" w:hAnsi="Times" w:cs="Times"/>
          <w:sz w:val="21"/>
          <w:sz-cs w:val="21"/>
        </w:rPr>
        <w:t xml:space="preserve">李　白　　　　　　　　　　　　　　　王昌龄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扬花落尽子规啼，闻道龙标过五溪。    沅溪夏晚足凉风，春酒相携就竹丛。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我寄愁心与明月，随风直到夜郎西。    莫道弦歌愁远谪，青山明月不曾空。</w:t>
      </w:r>
    </w:p>
    <w:p>
      <w:pPr>
        <w:jc w:val="both"/>
        <w:ind w:first-line="540"/>
      </w:pPr>
      <w:r>
        <w:rPr>
          <w:rFonts w:ascii="Times" w:hAnsi="Times" w:cs="Times"/>
          <w:sz w:val="18"/>
          <w:sz-cs w:val="18"/>
        </w:rPr>
        <w:t xml:space="preserve">【注】龙标：古地名，今属湖南黔阳。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两首诗都有一“愁”字，但其在诗中的含义和所起的作用各不相同，请简要分析。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答：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　　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16．古诗文默写。（6分，每空l分）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（1）古诗默写。（必须默写）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u w:val="single"/>
        </w:rPr>
        <w:t xml:space="preserve">　　　　　　　　　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</w:t>
      </w:r>
      <w:r>
        <w:rPr>
          <w:rFonts w:ascii="Times" w:hAnsi="Times" w:cs="Times"/>
          <w:sz w:val="21"/>
          <w:sz-cs w:val="21"/>
        </w:rPr>
        <w:t xml:space="preserve">！尔来四万八千岁，不与秦塞通人烟。（李白《蜀道难》）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（2）古文默写。（共两段，任选一段默写）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①邹忌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</w:t>
      </w:r>
      <w:r>
        <w:rPr>
          <w:rFonts w:ascii="Times" w:hAnsi="Times" w:cs="Times"/>
          <w:sz w:val="21"/>
          <w:sz-cs w:val="21"/>
        </w:rPr>
        <w:t xml:space="preserve">，窥镜，谓其妻日：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  <w:u w:val="single"/>
        </w:rPr>
        <w:t xml:space="preserve">    　　　　　　　 　   </w:t>
      </w:r>
      <w:r>
        <w:rPr>
          <w:rFonts w:ascii="Times" w:hAnsi="Times" w:cs="Times"/>
          <w:sz w:val="21"/>
          <w:sz-cs w:val="21"/>
        </w:rPr>
        <w:t xml:space="preserve">？”（《战国策·邹忌讽齐王纳谏》）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②盖余所至，比好游者尚不能十一，</w:t>
      </w:r>
      <w:r>
        <w:rPr>
          <w:rFonts w:ascii="Times" w:hAnsi="Times" w:cs="Times"/>
          <w:sz w:val="21"/>
          <w:sz-cs w:val="21"/>
          <w:u w:val="single"/>
        </w:rPr>
        <w:t xml:space="preserve">   　　　  　    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　　　　　　　　　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</w:t>
      </w:r>
      <w:r>
        <w:rPr>
          <w:rFonts w:ascii="Times" w:hAnsi="Times" w:cs="Times"/>
          <w:sz w:val="21"/>
          <w:sz-cs w:val="21"/>
        </w:rPr>
        <w:t xml:space="preserve">。（王安石《游褒禅山记》）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五、现代文（文学类文章）阅读（</w:t>
      </w:r>
      <w:r>
        <w:rPr>
          <w:rFonts w:ascii="Times" w:hAnsi="Times" w:cs="Times"/>
          <w:sz w:val="21"/>
          <w:sz-cs w:val="21"/>
          <w:b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阅读下面的文字，完成l7～20题。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谈　静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朱光潜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1）人生乐趣一半得之于活动，也还有一半得之于感受。所谓“感受”是被动的，是容许自然界事物感动我的感官和心灵。这两个字含义极广。眼见颜色，耳闻声音，是感受；见颜色而知其美，闻声音而知其和，也是感受。同一美颜，同一和声，而各个人所见到的美与和的程度又随天资境遇而不同。比方路边有一棵苍松，你看见它只觉得可以砍来造船；我见到它可以让人纳凉；旁人也许说它很宜于入画，或者说它是高风亮节的象征。再比方街上有一个乞丐，我只能见到他的蓬头垢面，觉得他很讨厌；你见他便发慈悲心，给他一个铜子；旁人见到他也许立刻发下宏愿，要打翻社会制度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2）世间天才之所以为天才，固然由于具有伟大的创造力，而他的感受力也分外比一般人强烈。比方诗人和美术家，你见不到的东西他能见到，你闻不到的东西他能闻到。麻木不仁的人就不然，你就请伯牙向他弹琴，他也只联想到棉匠弹棉花。感受也可以说是“领略”，不过领略只是感受的一方面。世界上最快活的人不仅是最活动的人，也是最能领略的人。所谓领略，就是能在生活中寻出趣味。好比喝茶，渴汉只管满口吞咽，会喝茶的人却一口一口地细啜，能领略其中风味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3）能处处领略到趣味的人决不至于岑寂，也决不至于烦闷。朱子有一首诗说：“半亩方塘一鉴开，天光云影共徘徊。问渠那得清如许？为有源头活水来。”这是一种绝美的境界。你姑且闭目一思索，把这幅图画印在脑里，然后假想这半亩方塘便是你自己的心，你看这首诗比拟人生苦乐多么惬当!一般人的生活干燥，只是因为他们的“半亩方塘”中没有天光云影，没有源头活水来，这源头活水便是领略得的趣味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4）领略趣味的能力固然一半由于天资，一半也由于修养。大约静中比较容易见出趣味。物理上有一条定律说：两物不能同时并存于同一空间。这个定律在心理方面也可以说得通。一般人不能感受趣味，大半因为心地太忙，不空所以不灵。我所谓“静”，便是指心界的空灵，不是指物界的沉寂，物界永远不沉寂的。</w:t>
      </w:r>
      <w:r>
        <w:rPr>
          <w:rFonts w:ascii="Times" w:hAnsi="Times" w:cs="Times"/>
          <w:sz w:val="21"/>
          <w:sz-cs w:val="21"/>
          <w:u w:val="single"/>
        </w:rPr>
        <w:t xml:space="preserve">你的心界愈空灵，你愈不觉得物界沉寂</w:t>
      </w:r>
      <w:r>
        <w:rPr>
          <w:rFonts w:ascii="Times" w:hAnsi="Times" w:cs="Times"/>
          <w:sz w:val="21"/>
          <w:sz-cs w:val="21"/>
        </w:rPr>
        <w:t xml:space="preserve">，或者我还可以进一步说，</w:t>
      </w:r>
      <w:r>
        <w:rPr>
          <w:rFonts w:ascii="Times" w:hAnsi="Times" w:cs="Times"/>
          <w:sz w:val="21"/>
          <w:sz-cs w:val="21"/>
          <w:u w:val="single"/>
        </w:rPr>
        <w:t xml:space="preserve">你的心界愈空灵，你也愈不觉得物界喧嘈</w:t>
      </w:r>
      <w:r>
        <w:rPr>
          <w:rFonts w:ascii="Times" w:hAnsi="Times" w:cs="Times"/>
          <w:sz w:val="21"/>
          <w:sz-cs w:val="21"/>
        </w:rPr>
        <w:t xml:space="preserve">。所以习静并不必定要逃空谷，也不必定学佛家静坐参禅。静与闲也不同。许多闲人不必都能领略静中趣味，而能领略静中趣味的人，也不必定要闲。在百忙中，在尘市喧嚷中，你偶然丢开一切，悠然遐想，你心中便蓦然似有一道灵光闪烁，无穷妙悟便源源而来．这就是忙中静趣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5）我这番话都是替两句人人知道的诗下注脚。这两句诗就是“万物静观皆自得，四时佳兴与人同”。大约诗人的领略力比一般人都要大。近来看周启孟的《雨天的书》引日本人小林一茶的一首俳句：“不要打哪，苍蝇搓他的手，搓他的脚呢。”觉得这种情境真是幽美。你懂得这一句诗就懂得我所谓静趣。中国诗人到这种境界的也很多：“鱼戏莲叶东，鱼戏莲叶西，鱼戏莲叶南，鱼戏莲叶北”；“采菊东篱下，悠然见南山。山气日夕佳，飞乌相与还”；“倚杖柴门外，临风听暮蝉。渡头余落日，墟里上孤烟”。像这一类描写静趣的诗，唐人五言绝句中最多。你只要仔细玩味，你便可以见到这个宇宙又有一种景象，为你平时所未见到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6）静的修养不仅是可以使你领略趣味，对于求学处事都有极大帮助。释迦牟尼在菩提树阴静坐而证道的故事，你是知道的。古今许多伟大人物常能在仓皇扰乱中雍容应付事变，丝毫不觉张皇，就因为能镇静。现代生活忙碌，而青年人又多浮躁。你站在这潮流里，自然也难免跟着旁人乱嚷。不过忙里偶然偷闲，闹中偶然觅静，于身于心，都有极大裨益。你多在静中领略些趣味，不特你自己受用，就是你的朋友们看着你也快慰些。我生平不怕呆人，也不怕聪明过度的人，只是对着没有趣味的人，要勉强同他说应酬话，真是觉得苦也。你对着有趣味的人，你并不必多谈话，只是默然相对，心领神会，便可觉得朋友中间的无上至乐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　（选自朱光潜《给青年的十二封信》，广西师范大学出版社2004年版，略有删改）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</w:t>
      </w:r>
      <w:r>
        <w:rPr>
          <w:rFonts w:ascii="Times" w:hAnsi="Times" w:cs="Times"/>
          <w:sz w:val="18"/>
          <w:sz-cs w:val="18"/>
        </w:rPr>
        <w:t xml:space="preserve">【注】本文系朱光潜《给青年的十二封信》的第三封，写于上世纪二十年代作者旅欧期间。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17．第一段说“感受”的“含义极广”。请根据文意，说明“含义极广一表现在哪些方面。（4分）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答：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　　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18．下面是两个推论旬，但作者省略了推论的中间环节。请根据上下文的意思，分别补写出句中所省略的内容。（4分）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答：你的心界愈空灵，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，你愈不觉得物界沉寂。</w:t>
      </w:r>
    </w:p>
    <w:p>
      <w:pPr>
        <w:jc w:val="both"/>
        <w:ind w:first-line="840"/>
      </w:pPr>
      <w:r>
        <w:rPr>
          <w:rFonts w:ascii="Times" w:hAnsi="Times" w:cs="Times"/>
          <w:sz w:val="21"/>
          <w:sz-cs w:val="21"/>
        </w:rPr>
        <w:t xml:space="preserve">你的心界愈空灵，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，你也愈不觉得物界喧嘈。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19．比较第五段中的小林一茶的俳句与中国诗人的诗句，指出它们在境界上有哪些相同点。（5分）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答：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　　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　　　　　　　　　　　　　　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20．本文可分为三大部分，（1）～（3）为第一部分，（4）～（5）为第二部分，（6）为第三部分。请分别从每个部分中找出一个合适的词语（每处2个字），概括出这个部分的主要内容。（4分）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答：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六、文章赏析（</w:t>
      </w:r>
      <w:r>
        <w:rPr>
          <w:rFonts w:ascii="Times" w:hAnsi="Times" w:cs="Times"/>
          <w:sz w:val="21"/>
          <w:sz-cs w:val="21"/>
          <w:b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21．从下列角度中任选一个，写300字左右的文章赏析。（14分）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（1）从主题思想的角度赏析《谈静》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（2）从说理技巧的角度赏析《谈静》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七、写作（</w:t>
      </w:r>
      <w:r>
        <w:rPr>
          <w:rFonts w:ascii="Times" w:hAnsi="Times" w:cs="Times"/>
          <w:sz w:val="21"/>
          <w:sz-cs w:val="21"/>
          <w:b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22．阅读下面的文字，按要求作文。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“天街小雨润如酥，草色遥看近却无”是唐代诗人韩愈的名句．诗句的意思是说，在滋润如酥的初春细雨中，春草发芽，远远望去，一片淡淡的绿色，可是走近后，却只见到极为稀疏的草芽，绿色反而感觉不到了。诗句的意境是美的，隐含的哲理也很丰富。它使我们领悟到：置身太近，有时反而感受不到实际存在的东西；要把握某一事物，有时需要跳出这一事物；人对事物的看法与对美的感受同距离是有关系的……其实，生活中的许多事物和现象都含有这两句诗的意境与哲理，关键在于你的观察和体会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请根据自己阅读诗句所体会到的意境与哲理，联系现实生活，写一篇不少于800字的议论文或记叙文。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【注意】①立意自定，题目自拟。</w:t>
      </w:r>
    </w:p>
    <w:p>
      <w:pPr>
        <w:jc w:val="both"/>
        <w:ind w:first-line="1260"/>
      </w:pPr>
      <w:r>
        <w:rPr>
          <w:rFonts w:ascii="Times" w:hAnsi="Times" w:cs="Times"/>
          <w:sz w:val="21"/>
          <w:sz-cs w:val="21"/>
        </w:rPr>
        <w:t xml:space="preserve">②不要照抄或扩写材料。</w:t>
      </w:r>
    </w:p>
    <w:p>
      <w:pPr>
        <w:jc w:val="both"/>
        <w:ind w:first-line="1260"/>
      </w:pPr>
      <w:r>
        <w:rPr>
          <w:rFonts w:ascii="Times" w:hAnsi="Times" w:cs="Times"/>
          <w:sz w:val="21"/>
          <w:sz-cs w:val="21"/>
        </w:rPr>
        <w:t xml:space="preserve">③所写文章符合文体要求。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