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本试卷分第Ⅰ卷和第Ⅱ卷两部分，共8页。满分150分。考试用时150分钟。考试结束后，将本卷和答题卡一并交回。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注意事项：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答题前，考试务必用0.5毫米黑色签字笔将自己的姓名、座号、考生号、县区和科类填写在答题卡和试卷规定的位置上。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第Ⅰ卷每小题选出答案后，用2B铅笔把答题卡上对应题目的答案标号涂黑；如需改动，用橡皮擦干净后，再选涂其他答案标号，答案不能答在试卷上。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第Ⅱ卷必须用0.5毫米黑色签字笔作答，答案必须写在答题卡各题目指定区域内相应的位置，不能写在试卷上；如需改动，先划掉原来的答案，然后再写上新的答案；不能使用涂改液、胶带纸、修正带。不按以上要求作答的答案无效。</w:t>
      </w:r>
      <w:r>
        <w:rPr>
          <w:rFonts w:ascii="Times New Roman" w:hAnsi="Times New Roman" w:cs="Times New Roman"/>
          <w:sz w:val="4"/>
          <w:sz-cs w:val="4"/>
          <w:b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第Ⅱ卷第六题为选做题，考生须从所给（一）（二）两题中任选一题作答，不能全选。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第Ⅰ卷（共36分）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3.依次填入下列横线处的词语，最恰当的一组是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①春天的脚步近了，大草原上的冰雪渐渐</w:t>
      </w:r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  <w:b/>
        </w:rPr>
        <w:t xml:space="preserve">成了朵朵白色的“大蘑菇”，煞是壮观。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②人与人之间要减少误会，化解矛盾，和谐相处，那么加强彼此</w:t>
      </w:r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  <w:b/>
        </w:rPr>
        <w:t xml:space="preserve">是非常重要的。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③每天天还没亮，位于城郊的农贸市场批发市场就 </w:t>
      </w:r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  <w:b/>
        </w:rPr>
        <w:t xml:space="preserve">起来，人们又开始了一天的劳作。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A. 溶化   沟通   喧哗   B.溶化   勾通   喧闹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C. 融化   勾通   喧哗   D.融化   沟通   喧闹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4.下列各句中，加点的成语使用恰当的一项是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A. 在这次演讲比赛中，来自基层单位的选手个个表现出色，他们口若悬河，巧舌如簧，给大家留下了深刻印象。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.B. 陶渊明早年曾几度出仕，后来因为不满当时黑暗腐败的政治而走上归隐之路，过起了瓜田李下的田园生活。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C. 抗洪救灾形势严峻，各级领导都坚守岗位，没有擅离职守，久假不归现象，确保了人民群众生命财产的安全。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D. 五四时期，革命青年为救亡图存、振兴中华而奔走呼号，奋不顾身，表现出高尚的爱国情操和不屈的斗争精神。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二、（9分，每小题3分）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阅读下面的文字，完成6～8题。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围棋与国家 林建超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围棋起源于中国，是黄河文明的产物，其形制弈法等都饱含着文明母体的基因和特征。围棋极可能源自上古时期的结绳而治、河图洛书和周易八卦，因为其形制、内涵与中华文明的源头相符。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围棋的产生和发展，始终与弈者对自然、社会和人生的思考感悟联系在一起。围棋不仅对个人修身养性，而且对民族社会的群体心理产生深刻影响。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围棋是中华五千年文明的象征、民族文化的瑰宝、高度智慧的结晶，这种地位不是任何人封赐的，也不是带有感情色彩的主观结论，而是人们在反复实践和比较中认识到的，是随着社会和文明的进步而不断深化和升华的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围棋的价值和地位是在与各种掷彩博累活动的比较中确立起来的。最早有文献记载的围棋活动是在春秋时期。从春秋到西汉，社会风气浮躁、趋利，具有运气性和刺激性、宜于赌博的博累棋流行甚广，围棋处于受挤压的位置，但始终保持着顽强的生命力。东汉中期后，社会风气转变，文明程度提高，思想更为自由，人们不满足于掷彩行棋的非公平的竞智斗巧，围棋更加受到人们的喜爱和重视，而曾经盛极一时的博累棋逐步走向衰弱，到唐代时完全消亡了。博累棋消亡的原因从根本上说是它们不符合我们民族的思想特征，不能满足人们精神生活的真正需求，而围棋在与它们的比较中表现出了本质上的优势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（节选自《围棋与国家》，有删改）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6．关于围棋的起源和发展，下列说法正确的一项是</w:t>
      </w:r>
      <w:r>
        <w:rPr>
          <w:rFonts w:ascii="Times New Roman" w:hAnsi="Times New Roman" w:cs="Times New Roman"/>
          <w:sz w:val="4"/>
          <w:sz-cs w:val="4"/>
          <w:b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7．对围棋价值和地位的认识，下列表述不正确的一项是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A. 围棋作为民族文化的瑰宝、高度智慧的结晶，对个人修身养性，对民族社会的群体心理产生深刻影响。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B. 围棋的价值和地位是在与掷彩博累活动的比较，传统礼教观念的斗争中，在社会实践的对比中确立起来的。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C. 自人们从生命意义上认识围棋的价值，把它作为自觉的艺术追求后，围棋就成为儒士必备的艺技。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D. 围棋作为“国艺”，是一种与国家民族有深厚渊源、从国家层面上能够反映民族精神需求的艺术和技能形式。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三、（12分，每小题3分）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阅读下面的文言文，完成9-12题。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阴兴,字君陵，光武皇后同母弟也，为人有膂力。建武二年，为黄门侍郎，典将武骑，从征伐，平定郡国。兴每从出入，常操持小盖，障翳风雨，躬履涂泥，率先期门。</w:t>
      </w:r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光武所幸之处，辄先入清宫，甚见亲信</w:t>
      </w:r>
      <w:r>
        <w:rPr>
          <w:rFonts w:ascii="Times New Roman" w:hAnsi="Times New Roman" w:cs="Times New Roman"/>
          <w:sz w:val="21"/>
          <w:sz-cs w:val="21"/>
          <w:b/>
        </w:rPr>
        <w:t xml:space="preserve">。与同郡张宗、上谷鲜于不相好，知其有用，犹称所长而达之；友人张汜、杜禽与兴厚善，以为华而少实，但私之以财，终不为言。是以世称其忠平。</w:t>
      </w:r>
      <w:r>
        <w:rPr>
          <w:rFonts w:ascii="Times New Roman" w:hAnsi="Times New Roman" w:cs="Times New Roman"/>
          <w:sz w:val="4"/>
          <w:sz-cs w:val="4"/>
          <w:b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九年，迁侍中，赐爵关内侯。帝后召兴，欲封之，置印绶于前，兴固让曰：“臣未有先登陷阵之功，而一家数人并蒙爵土，诚为盈溢。臣蒙陛下、贵人【注】恩泽至厚，富贵已极，不可复加，至诚不愿。”帝嘉兴之让，不夺其志。贵人问其故，兴曰：“贵人不读书记邪？‘亢龙有悔’，夫外戚家若不知谦退，嫁女欲配侯王，取妇眄睨公主，愚心实不安也。富贵有极，人当知足，夸奢益为观听所讥。”贵人感其言，深自降挹，卒不为宗亲求位。十九年，拜卫尉，亦辅导皇太子。二十年夏，帝风眩疾甚，后以兴领侍中，受顾命于云台广室。会疾廖，召见兴，欲以代吴汉为大司马。兴叩头流涕，固让曰：“臣不敢惜身，诚亏损圣德，不可苟冒。”</w:t>
      </w:r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至诚发中，感动左右，帝遂听之</w:t>
      </w:r>
      <w:r>
        <w:rPr>
          <w:rFonts w:ascii="Times New Roman" w:hAnsi="Times New Roman" w:cs="Times New Roman"/>
          <w:sz w:val="21"/>
          <w:sz-cs w:val="21"/>
          <w:b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十三年，卒，时年三十九。兴素与从兄嵩不相能，然敬其威重。兴疾病，帝亲临，问以政事以群臣能不。兴顿首曰：“臣愚，不足以知之。然伏见议郎席广、谒者阴嵩，并经行明深，逾于公卿。”兴没后，帝思其言，遂擢广为光禄勋；嵩为中郎将，监羽林十余年，以谨敕见幸。明帝即位，拜长乐卫尉，迁执金吾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永平元年诏曰：“故侍中卫尉关内侯兴，典领禁兵，从平天下，当以军功显受封爵，又诸舅比例，应蒙恩泽，兴皆固让，安乎里巷。辅导朕躬，有周昌之直，在家仁孝，有曾、闵之行，不幸早卒，朕甚伤之。贤者子孙，宜加优异。封兴子庆为鲷阳侯，庆弟博为氵隐强侯。”庆卒，子琴嗣。建初五年，琴卒，子万全嗣。万全卒，子桂嗣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（节选自《汉书·阴兴传》）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［注］贵人：即光武皇后，明帝生母。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11.以下六句话分别编为四组，全部直接体现阴兴美德的一组。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①兴每从出入，常操持小盖，障翳风雨       ②是以世称其忠平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③富贵已极，不可复加，至诚不愿           ④人当知足，夸奢益为观听所讥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⑤臣不敢惜身，诚亏损圣德，不可苟冒       ⑥应蒙恩泽，兴皆固让，安乎里巷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A．</w:t>
      </w:r>
      <w:r>
        <w:rPr>
          <w:rFonts w:ascii="Times" w:hAnsi="Times" w:cs="Times"/>
          <w:sz w:val="21"/>
          <w:sz-cs w:val="21"/>
          <w:b/>
        </w:rPr>
        <w:t xml:space="preserve">①③⑤</w:t>
      </w:r>
      <w:r>
        <w:rPr>
          <w:rFonts w:ascii="Times New Roman" w:hAnsi="Times New Roman" w:cs="Times New Roman"/>
          <w:sz w:val="21"/>
          <w:sz-cs w:val="21"/>
          <w:b/>
        </w:rPr>
        <w:t xml:space="preserve">     B．</w:t>
      </w:r>
      <w:r>
        <w:rPr>
          <w:rFonts w:ascii="Times" w:hAnsi="Times" w:cs="Times"/>
          <w:sz w:val="21"/>
          <w:sz-cs w:val="21"/>
          <w:b/>
        </w:rPr>
        <w:t xml:space="preserve">①④⑥</w:t>
      </w:r>
      <w:r>
        <w:rPr>
          <w:rFonts w:ascii="Times New Roman" w:hAnsi="Times New Roman" w:cs="Times New Roman"/>
          <w:sz w:val="21"/>
          <w:sz-cs w:val="21"/>
          <w:b/>
        </w:rPr>
        <w:t xml:space="preserve">    C. </w:t>
      </w:r>
      <w:r>
        <w:rPr>
          <w:rFonts w:ascii="Times" w:hAnsi="Times" w:cs="Times"/>
          <w:sz w:val="21"/>
          <w:sz-cs w:val="21"/>
          <w:b/>
        </w:rPr>
        <w:t xml:space="preserve">②③⑥</w:t>
      </w:r>
      <w:r>
        <w:rPr>
          <w:rFonts w:ascii="Times New Roman" w:hAnsi="Times New Roman" w:cs="Times New Roman"/>
          <w:sz w:val="21"/>
          <w:sz-cs w:val="21"/>
          <w:b/>
        </w:rPr>
        <w:t xml:space="preserve">  D. </w:t>
      </w:r>
      <w:r>
        <w:rPr>
          <w:rFonts w:ascii="Times" w:hAnsi="Times" w:cs="Times"/>
          <w:sz w:val="21"/>
          <w:sz-cs w:val="21"/>
          <w:b/>
        </w:rPr>
        <w:t xml:space="preserve">②④⑤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第II卷（共114分）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四、（24分）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13. 把文言文阅读材料中加横线的句子翻译成现代汉语。（10分）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（1）光武帝所幸之处，辄先入清宫，甚见亲信。（4分）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（2）帝嘉兴之让，不夺其志。（3分）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（3）至诚发中，感动左右，帝遂听之。（3分）</w:t>
      </w:r>
      <w:r>
        <w:rPr>
          <w:rFonts w:ascii="Times New Roman" w:hAnsi="Times New Roman" w:cs="Times New Roman"/>
          <w:sz w:val="4"/>
          <w:sz-cs w:val="4"/>
          <w:b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14. 阅读下面这首宋诗，回答问题。（8分）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吴松【注】道中二首（其二）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晁补之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晓路雨萧萧， 江乡叶正飘。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天寒雁声急， 岁晚客程遥。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鸟避征帆却， 鱼惊荡桨跳。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孤舟宿何许？ 霜月系枫桥。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注：吴松：即吴淞，江名。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（1） 开头两句描写了怎样的景色 ？ 营造了怎样的氛围？（3分）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（2） 请结合全诗分析“孤舟”这一意象的作用。（5分）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17. 以“京剧” 开头，概括下面文字的主要信息。不超过45字。（4分）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京剧是徽剧在吸收了京腔、昆剧等地方戏曲精华的基础上逐渐发展成熟起来的。京剧的角色，也叫“行当”，分为生、旦、净、丑四类，与现实生活关系密切。生活中有男女之别，京剧就有生行和旦行；男女都有文、武、老、幼之别，京剧的生行就有小生、老生和武生，旦行就有闺门旦、花旦、老旦、武旦等；有的人粗犷豪放，有的人机巧滑稽，京剧中的男性就又划分出了净行和丑行。在京剧舞台上，唱腔和动作都有一定的程式，一出完整的戏，其实就是表演者根据这些程式把剧情巧妙地连缀起来。在艺术表现形式上，京剧那五光十色、形态生动的脸谱，那精致华美、色彩艳丽的服饰，令人目眩神迷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b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六、（18分）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本题为选做题，考生须从所给（一）（二）两题中任选一题作答，不能全选。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（一） 阅读下面的文字，完成19-22题。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被时间决定的讲述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张锐锋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③林的妻子早晨的第一件事就是打开鸡栅，一群鸡涌到院子里。她撒一把米，鸡们怀着感激之情扑动翅膀，争夺地上的米粒。然后她开始拿起扫帚打扫庭院，就像每天洗脸一样，对生活的敬畏含于其中。村庄的独特声息渐渐大了起来，那种类似于琴瑟的音乐之声，优雅，古老，节奏鲜明。这与城市庞大、庞杂的噪音能量不同，它代表着清淡、恬淡、恬静的基本秩序。林和大儿子一起，到院外的柿树上采摘柿子。邻居们做各自的事情，狭窄街道旁边的一块空地上，古老的笨重石磨转动起来，金黄的玉米被缓缓磨成面粉。一切劳动几乎没有语言的参与，似乎没有什么事情值得交谈。然而，这一点儿也没有损害劳作中的默契，仿佛一出戏剧的出演，已经经过了预先的排练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⑤天很快就黑了下来。一天的光阴就像几千年的光阴，简单而虚无。林的一家人陆续回到家中，林对着墙壁上挂着的日历，沉思了好久，好像想起了什么，又好像忘掉了什么，总之，犹豫了一会儿，然后用老茧坚硬的大手，粗暴地撕下了一页。用大大的黑体字标着阿拉伯数字的日历，和造币厂刚刚印制的崭新纸币一样，挺括，坚韧，在黑夜到来前的最后时刻闪着光，它用每一个唯一的日子作为自己的防伪标志，一个日子根本不会与另一个日子混淆，只是在撕下它的一瞬，发出哧的一声，尖锐，迅疾，刺激，不容置疑。一天的终结，多少年的终结，哧的一声撕裂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⑥晚饭后才开了灯，一盏15瓦的灯泡，将并不明亮的光射向每一个角落，人们的脸庞现出明暗的分界，夸张的塑像都坐在小板凳上，一台14英寸的黑白电视机屏幕，在一片雪花斑点里推出了清晰度很差的人影，繁忙喧嚣的城市场景，豪华汽车和别墅，高架公路和人行天桥…… 奢华的生活只露出冰山一角，已经足够让人震惊。对于林一家人来说，电视剧中讲述的不过是一个传说，一个神话，和远去的舜的故事几无区别，甚至他们更相信后者。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⑦ 这个古老村落里的人们，几千年来恪守自己的寂静生活，按部就班，连步履也是那样从容、谨慎、不慌不忙，完全符合自然地悠悠节奏。但是其中仍然藏着神奇，平凡比非平凡可能更有价值，或者说，平凡乃是非凡的极限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（节选自《被时间决定的讲述》，有删改）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19.本文采用了什么叙述方式？有何好处？（4分）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20.如何理解文中画线部分的含意？（4分）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21.以③④段为例，简要分析本文语言的两个主要特点。（4分）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22.你认为本文表达了怎样的思想感情？请结合文本作简要分析。（6分）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③重水看上去跟普通的水差不多，也是无色透明的液体。然而，它似水不是水，跟普通水有着许多不同的“脾气”。重水确实是“重”水，它比普通水重。1立方米重水要比1立方米普通水重105.6公斤。重水这名字，便是打这儿来的。普通的水在0℃结冰，在100℃沸腾。然而，重水却在3.8℃结冰，在101.42℃沸腾。普通水的密度在4℃时最大，重水的密度在11.6℃时最大。很多物质在重水中的溶解度，比在普通水中小。比如，食盐在重水中的溶解度，比在普通水中减少15%，氯化钡的溶解度则减少20%。许多化学反应在重水中进行，比在普通水中慢。严格地说，重水也是水！普通的水分子是有1个氧原子和2个氢原子组成的。重水的分子，也是由1个氧原子和2个氢原子组成的——只不过这氢原子不是普通的氢原子，而是重氢原子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④在大自然中，普通的水很多，然而重水却很少，在50吨水里大约只含有7.5公斤重水。重水总是混杂在普通水中，均匀地混合在一起。怎样才能把重水分离出来呢？人们发现，当用电流电解水的时候，普通的水大量被电解成氧气和氢气，而在剩下的液体中，重水的含量越来越多。于是，人们便请电流帮忙，来提取重水：把水大批大批地电解，然后把剩下的液体进行蒸馏，利用重水和普通水沸点的不同把它们分开，制得很纯净的重水。从天然水中提取重水，要消耗大量的电能。据统计，提炼一公斤重水比熔炼1吨铝所需要的电能还多3倍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⑤重水，是制造原子弹过程中的重要角色！它能有效地减慢中子的速度，把快中子变为热中子，并且它本身不吸收中子，不会减少中子的数目。因此，重水是非常理想的中子减速剂，它能使链式反应进行下去，实现原子弹的爆炸。重水因之成为举足轻重的战略物资。当年德国人失去重水之后，整个制造原子弹的计划不得不推迟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⑥在第二次世界大战之后，人们将原子能应用在工农业生产上。建造了原子能反应堆。在原子能反应堆中，同样要用到中子减速剂，用到重水。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⑦在制成原子弹之后，人们又发明了氢弹。制造氢弹的主要原料是氘和氚。氘来自重水。这样一来，重水更加身价百倍。氢弹爆炸，实际上就是氘和氚进行激烈的热核反应，在一瞬间释放出巨大的聚变能。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⑧人们现在正努力探索控制热核反应，把它应用于工农业生产，建造热核反应发电站。这种新型发电站与原子反应堆相比具有许多优点，比如环境污染少，热核反应产生的能量很大，发电量大，更重要的是，原料取之不尽，用之不竭——在江湖河海的水中，有数以万吨计的重水，可以大量提取氘。正因为这样，如今重水被人们誉为“未来的燃料”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