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1"/>
          <w:sz-cs w:val="21"/>
        </w:rPr>
        <w:t xml:space="preserve">上海 语文试卷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考生注意：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1．本考试设试卷和答题纸两部分，试卷包括试题与答题要求，所有答题必须涂（选择题）或写（非选择题）在答题纸上，做在试卷上一律不得分。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2．答卷前，务必用钢笔或圆珠笔在答题纸正面清楚地填写姓名、准考证号，并将核对后的条形码贴在指定位置上，在答题纸反面清楚地填写姓名。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3．答题纸与试卷在试题编号上是一一对应的，答题时应特别注意，不能错位。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4．考试时间150分钟，试卷满分150分。</w:t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一 阅读80分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（一）阅读下文，完成第1——6题。（17分）</w:t>
      </w:r>
    </w:p>
    <w:p>
      <w:pPr>
        <w:jc w:val="center"/>
        <w:ind w:first-line="420"/>
      </w:pPr>
      <w:r>
        <w:rPr>
          <w:rFonts w:ascii="Times" w:hAnsi="Times" w:cs="Times"/>
          <w:sz w:val="21"/>
          <w:sz-cs w:val="21"/>
        </w:rPr>
        <w:t xml:space="preserve">地图与理论模型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1 \* GB3 \* MERGEFORMAT ①工程师在设计汽车时会按比例制作汽车模型，这种实物模型可以直观地呈现出汽车的构造，而且可以让一些实验更加便捷。举办一场宴会前，我们会思考应该邀请谁参加、需要准备哪些食物等，这是我们其实也构建了一个模型。这种模型与汽车模型不同，它不是一种实物，而是一种“理论”。科学家的工作与此相似，也是构建某种理论模型，只是这类模型的特点理解起来比较困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2 \* GB3 \* MERGEFORMAT ②地图也是一种模型，地图与理论模型的类比有助于我们了解理论模型的特点。我们先来做一个练习。请看一张某大学校园的局部地图：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3 \* GB3 \* MERGEFORMAT ③这张地图的右边画有一个箭头。请问：箭头指示的东西是什么？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4 \* GB3 \* MERGEFORMAT ④人们通常会回答：箭头指示的是一幢建筑。如果我说这答案不仅是错的，而且根本不着边，你会怎样想？你肯定会怀疑这是个把戏。没错，你的怀疑是正确的，但这个把戏的背后却是最为核心的问题。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 = 5 \* GB3 \* MERGEFORMAT ⑤正确的答案是，箭头指示的是一个矩形图框。这就是真正为箭头所指的东西。人们会回答箭头指向了一幢建筑物，是因为根据地图和与之对应的实际环境，矩形图框显然表示一幢建筑物，但建筑物只是矩形图框所表示的物体，而不是矩形图框本身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⑥这个练习的目的是指出地图与其所表示的对象不是一码事。当然，这只是一个把戏，生活中没有人会混淆地图上的一个矩形框和现实中的一幢建筑。毕竟，你可以将一张街道地图折起来放进你的口袋，</w:t>
      </w:r>
      <w:r>
        <w:rPr>
          <w:rFonts w:ascii="Times" w:hAnsi="Times" w:cs="Times"/>
          <w:sz w:val="21"/>
          <w:sz-cs w:val="21"/>
          <w:u w:val="single"/>
        </w:rPr>
        <w:t xml:space="preserve">却不可能把一个街道折起来放进口袋</w:t>
      </w:r>
      <w:r>
        <w:rPr>
          <w:rFonts w:ascii="Times" w:hAnsi="Times" w:cs="Times"/>
          <w:sz w:val="21"/>
          <w:sz-cs w:val="21"/>
        </w:rPr>
        <w:t xml:space="preserve">。而理论模型与客观对象间的差别却容易被人忽略，这需要我们格外注意。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⑦我们都知道地图和它所表示的对象是不同的，但二者之间又存在着重要的联系。那么，地图是如何与一个特定空间发生联系的呢？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⑧第一，地图与它所表示的对象在结构上具有特定相似性。就地图而言，结构的特定相似性是空间上的。例如，地图中的线条的空间关系，与地图所表示的街道的空间关系相对应。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⑨第二，我们拥有一套社会约定来绘制和阅读地图。没有这些约定，地图只是绘有不同线条的纸，这套约定十分浅显，并为人们所熟知，所以大多数人在看地图时，根本没有意识到自己使用了这些约定。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⑩理论模型也离不开约定，只是具体情况有所不同：没有几个人知道用来解释宇宙大爆炸这一理论模型的约定。人们需要了解更多的学科专业知识，才能“绘制”和“阅读”理论模型。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⑾通过地图与理论模型的类比，我们还发现了值得进一步追问的有趣的问题：存在完美的地图吗？答案依赖于什么是“完美的地图”。如果“完美的地图”是指对一个地方的所有特征进行完整、精确表征的地图，那么，这样的地图几乎不可能存在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⑿表征所有的特征意味着不仅要表示出所有的街道、建筑的地点，而且还要表示出建筑的高度、新旧的程度，甚至还要表示出全部的植物、被丢弃的自行车等等。所以，地图不那么完美的一个方面，在于它的不完整性：地图只是有选择地表示某些特征，如建筑的空间位置，而忽略其他特征，如建筑的高度、新旧程度等。另外，地图表示出来的特征有多精确？例如，上海地图能精确表示出东方明珠塔的虹桥机场之间的距离吗？它精确到千米、米、厘米了吗？显然，没有一张地图能做到完全的精确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⒀地图的上述特点，理论模型也同样具有。不妨说，理论模型就是科学家为我们理解世界而绘制的“地图”。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1．如果要替换第⑥段中的“毕竟”一词，根据上下文，恰当的一项是（    ）。（2分）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A．因为     B．况且      C．因此      D．也许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2．作者在文中设计的练习为什么只是一个把戏？请联系第⑨段加以分析。（3分）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3．全文以地图作类比的作用是</w:t>
      </w:r>
      <w:r>
        <w:rPr>
          <w:rFonts w:ascii="Times" w:hAnsi="Times" w:cs="Times"/>
          <w:sz w:val="21"/>
          <w:sz-cs w:val="21"/>
          <w:u w:val="single"/>
        </w:rPr>
        <w:t xml:space="preserve">                </w:t>
      </w:r>
      <w:r>
        <w:rPr>
          <w:rFonts w:ascii="Times" w:hAnsi="Times" w:cs="Times"/>
          <w:sz w:val="21"/>
          <w:sz-cs w:val="21"/>
        </w:rPr>
        <w:t xml:space="preserve"> 。（2分）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4．对文章的写作手法分析正确的一项是（    ）（3分）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A．第①段中用汽车模型的例子是为了通过类比引出宴会模型。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B．第⑥段画线部分使用夸张手法，突出了把街道放入口袋绝无可能。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C．第⑿段写到了“植物”“自行车”，不属于举例子这一说明方法。</w:t>
      </w:r>
    </w:p>
    <w:p>
      <w:pPr>
        <w:jc w:val="both"/>
        <w:ind w:left="840" w:first-line="-420"/>
      </w:pPr>
      <w:r>
        <w:rPr>
          <w:rFonts w:ascii="Times" w:hAnsi="Times" w:cs="Times"/>
          <w:sz w:val="21"/>
          <w:sz-cs w:val="21"/>
        </w:rPr>
        <w:t xml:space="preserve">D．举东方明珠塔和虹桥机场为例是因为它们间的距离不易精确测量。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5．作为说明文，本文的语言除严谨准确外还有其他特点，请举例分析。（3分）</w:t>
      </w:r>
    </w:p>
    <w:p>
      <w:pPr>
        <w:jc w:val="both"/>
        <w:ind w:left="420" w:first-line="-420"/>
      </w:pPr>
      <w:r>
        <w:rPr>
          <w:rFonts w:ascii="Times" w:hAnsi="Times" w:cs="Times"/>
          <w:sz w:val="21"/>
          <w:sz-cs w:val="21"/>
        </w:rPr>
        <w:t xml:space="preserve">6．综览全文，概括理论模型的特点。（4分）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（二）阅读下文，完成7—11题。（19分）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雪天     张抗抗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①每年下第一场雪的日子，我总会想起多年前，一个雪天的经历。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②那些日子我始终被一件事情恼着。烦恼的起因似乎是一些闲言碎语。当事情渐渐平息下来时，我偶尔听说某某人在其中做了手脚，心里顿时对此人充满了恼恨。我发誓要当面去质问她，为什么要这样伤害我。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③不久，我出差去某地，恰要路过那人所在的城市。我向朋友要来了她的地址，决定在那个城市作短暂的停留，突然出现在她家门口，义正词严地指责、声讨她，然后同她拜拜，乘坐下一班火车拂袖而去。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从清晨开始，天空就阴沉沉的。火车意外晚点，到达那个城市已是傍晚时分。当我走出车站时，发现空中已飘起了雪花。雪来得很猛，雪烟横飞，急速而强劲。四周的街道和房屋笼罩在一片暗淡迷茫的雪色中。我按着地址打听路线，完全陌生的街名和异样的口音，令我不知自己置身何处，我有些发懵，但我只能继续往前走，去寻找那个记录在怨恨的纸条上的地址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雪下得越来越大，风也越发凛冽，雪片像是无数只海鸥扇动着白色的翅膀，围绕着我扑腾旋转。密集的雪沫子刮得我睁不开眼。四下皆白，分不清天上地下。我只是混混沌沌跌跌撞撞地朝前走着。没有伞，头巾早已湿了，肩上的背包也渐渐沉重，额头上被热气融化的雪水，顺着面颊流淌下来…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⑥那条胡同怎么还没有出现呢？街上几乎已没有行人，就连可以问路的人也没有。我在风雪中既寻不见街牌也看不见门牌号码，自己一定是迷路了。我饥饿、疲惫、寒冷、烦躁，心中被积淤已久的怒气鼓胀得几乎快要炸裂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⑦就在这个时候，我看见了街边上一间简陋的平房窗口，泻出一线微弱的灯光。我涨红着愤怒而疲倦的脸，敲响了那家人的房门。门开了，灯光的暗影中，站着一位上了年纪的老妇。她正在和面做饭，于是将两只手甩了甩，又合拢着搓了又搓，才接过我那张写着地址的纸条。她眯着眼将那纸条在灯下看了看，又低头仔细打量着我。她用一只手在那面团上拍了拍，问：“你不是这地方人吧？”我点点头。她便往前方指了指，告诉我那条胡同离这儿已经不远，但还得如何拐弯再如何拐弯之类。那口音不好懂，我听得越发地糊涂，傻傻地愣在那里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⑧她也愣了一下，后来就索性扯下围裙，抓起一条头巾说：“得，那地方太难找，跟你说不明白，还是我领你去吧！”不容我谢绝，她已经跨出门槛，踩在了雪地里。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⑼她走得快，我闷头跟在她身后，只听见在脚下咔咔响，前方忽闪忽闪地雪片里一个模糊的背影，若隐若现地导引着我。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⑽“这大雪天儿出门，肯定是有要紧事吧？”她回过头大声咕。我含糊地应了一声，“猜你是去看望病人吧？看把你累得急得！是亲戚？朋友？她放慢了脚步，一边拍掸着肩上的雪花，等着我，我心里咯噔了下，亲戚？朋友？病人？……我沉默着，无言以对，我怎能对她实言相告：自己其实是去找一个“仇人”兴师问罪的！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⑾就在那一刻，我忽然不知道自己来这个城市干什么，甚至也不知道我要去寻找的那个人究竟是谁，那个人隐没在漫天飘飞的雪花中，随风而去，只不过应和着恶劣天气中雷电偶尔的喧嚣。她也许出于无知，也许出于一时的利益之需，也许真的是一个需要救治而不是鞭笞的“病人”呢？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⑿脚底突然在一个雪窝里滑了一上，大娘一把将我拽往，“这该死的雪，真讨厌……”我忍不住嘟哝。“不碍事，不碍事。”她说，一边仍在搓着手指上的面粉，“就快到了，前面那个电线杆子右拐，再往前数三个门就是。”她抬起一只手，擦着脸上的雪水。我看见她花白的头发上，落满了一粒粒珍珠般晶莹的水珠。“大娘，请回吧，这回我认得路了……”我说着，声音忽然就哽咽了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⒀她又重复指点了一遍，便转身往回走，刚走几步，又回过头，大声说：“不碍事，明儿太阳出来，这雪化一化，就有路了！”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⒁</w:t>
      </w:r>
      <w:r>
        <w:rPr>
          <w:rFonts w:ascii="Times" w:hAnsi="Times" w:cs="Times"/>
          <w:sz w:val="21"/>
          <w:sz-cs w:val="21"/>
          <w:u w:val="single"/>
        </w:rPr>
        <w:t xml:space="preserve">那个苍老的声音，被纷扬的雪花托起，在空荡荡的小街上蹒跚。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⒂我在雪地上久久伫立，任雪花落满我的双肩，遮盖我的眼帘；任寒风吹打我的脸庞，掀起我的衣襟，湿重的背包、鞋和围巾似乎一下子失去了分量，连同我此前沉郁的大脑和满腹怒气的心思……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⒃那个风雪之夜，我终于站在那费尽周折才到达的门牌下面，_________________________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7．对第（4）（5）段描写大雪的作用分析不恰当的一项是（    ）（3分）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A．表现了“我”寻人过程的艰难。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B．衬托出此行在“我”心里很重要。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C．渲染了“我”强烈的怨恨之情。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D．为突显作品的主旨做了必要铺垫。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8．赏析第（8）段中关于老妇人的动作描写的表达效果。（4分）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9．请紧扣“蹒跚”一词，赏析第（14）段画线句。（4分）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10．分析“我”在寻人过程中的两次心理转变及各自原因。（4分）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11．根据作品内容，进行想象，为本文续写结尾。（限45字以内）。（4分）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（三）默写。（6分）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[任选6空作答：超过五关空，按前6空评分]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12．（1）__________________，而神明自得，圣心备焉。（《荀子·劝学》）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（2）仰观宇宙之大，_______________。（王羲之《兰亭集序》）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（3）总为浮云能蔽日，__________________。（李白《登金陵凤凰台》）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（4）雾失楼台，_____________，桃源望断无寻处。（秦观《踏莎行·郴州旅舍》）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（5）_____________，王孙自可留。（王维《山居秋暝》）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（6）德不孤，______________。（《论语·里仁》）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（7）风乍起，___________。（冯延巳《谒金门》）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</w:rPr>
        <w:t xml:space="preserve">（8）___________，谁解其中味？（曹雪芹《红楼梦》）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（四）阅读下面的作品，完成第13---15。（8分）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隐净山中大雨       （南宋）张孝祥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青峰度云气，幽壑舞回风。山神助我奇观，唤起碧霄</w:t>
      </w:r>
      <w:r>
        <w:rPr>
          <w:rFonts w:ascii="Times" w:hAnsi="Times" w:cs="Times"/>
          <w:sz w:val="21"/>
          <w:sz-cs w:val="21"/>
          <w:vertAlign w:val="superscript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龙。电掣金蛇千丈，霆震灵  万叠，汹汹欲崩空。谁泻银河水，倾入宝莲宫。坐中客，凌积翠，看奔洪。人间应失匕箸</w:t>
      </w:r>
      <w:r>
        <w:rPr>
          <w:rFonts w:ascii="Times" w:hAnsi="Times" w:cs="Times"/>
          <w:sz w:val="21"/>
          <w:sz-cs w:val="21"/>
          <w:vertAlign w:val="superscript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，高处独从容。</w:t>
      </w:r>
      <w:r>
        <w:rPr>
          <w:rFonts w:ascii="Times" w:hAnsi="Times" w:cs="Times"/>
          <w:sz w:val="21"/>
          <w:sz-cs w:val="21"/>
          <w:u w:val="single"/>
        </w:rPr>
        <w:t xml:space="preserve">洗尽从来尘垢，润及无边焦槁，造物不言功。</w:t>
      </w:r>
      <w:r>
        <w:rPr>
          <w:rFonts w:ascii="Times" w:hAnsi="Times" w:cs="Times"/>
          <w:sz w:val="21"/>
          <w:sz-cs w:val="21"/>
        </w:rPr>
        <w:t xml:space="preserve">天宇忽开霁，日在五云东。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[注]①碧霄：隐净山有碧霄泉。②： 龙，扬子鳄。③匕箸：羹匙和筷子。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13．这首词的词牌应是（  ）。（1分）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A．沁园春   B。水调歌头   C。雨霖铃    D八声甘州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14．对上阕中的景色描写赏析不恰当的一项是（  ）（3分）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A．“青嶂”句写山中大雨来临之前风起云涌的情景。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B．“山神”句用碧霄龙喻雨，展现山中奇特的景观。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C．“电掣”句用金蛇、灵  来比喻电闪雷鸣的景象。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D．“谁泻”句想象丰富，写出山中大雨的磅礴气势。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15．下阕画线句借雨写怀，生动形象，请加以赏析。（4分）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（五）阅读下文，完成第16—20题。（18分）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①梁彦光，少聪慧，有至性，其父每谓所亲曰：“此儿有风骨，当兴吾宗。”入太学，略涉经史，有规检，造次必以礼。解褐秘书郎，时年十七。累迁岐州刺史，后数岁，转相州刺史。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color w:val="000000"/>
        </w:rPr>
        <w:t xml:space="preserve">②彦光前在岐州，其俗颇质，以静镇之，合境大安，奏课连最，为天下第一。及居相部，如岐州法。邺都杂俗，人多变诈，为之作歌，称其不能理化。上闻而谴之，竟坐免。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③岁余，拜赵州刺史。彦光曰：“臣前待罪相州，百姓呼为戴帽饧。臣自分废黜，无复衣冠之望。不谓天恩复垂收采。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请复为相州，改弦易调，庶有以变其风俗。</w:t>
      </w:r>
      <w:r>
        <w:rPr>
          <w:rFonts w:ascii="Times" w:hAnsi="Times" w:cs="Times"/>
          <w:sz w:val="21"/>
          <w:sz-cs w:val="21"/>
          <w:color w:val="000000"/>
        </w:rPr>
        <w:t xml:space="preserve">”上从之，复为相州刺史。</w:t>
      </w:r>
    </w:p>
    <w:p>
      <w:pPr>
        <w:jc w:val="both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④豪猾者闻彦光自请来，莫不嗤笑。彦光下车，发擿奸隐，有若神明，狡猾莫不潜窜，合境大骇。初，齐亡后，衣冠士人，多迁关内，唯技巧商贩及乐户之家，移实州郭。由是人情险诐，妄起风谣，诉讼官人，万端千变。彦光欲革其弊，乃用秩俸之物，招致山东大儒，每乡立学，非圣哲之书不得教授。常以季月召集之，亲临策试。有勤学异等，聪令有闻者，升堂设馔，其余并坐廊下。有好诤讼惰业无成者，坐之庭中，设以草具。及大成当举，行宾贡之礼；又于郊外祖道，并以财物资之。于是人皆克励，风俗大改。</w:t>
      </w:r>
      <w:r>
        <w:rPr>
          <w:rFonts w:ascii="Times" w:hAnsi="Times" w:cs="Times"/>
          <w:sz w:val="21"/>
          <w:sz-cs w:val="21"/>
          <w:u w:val="single"/>
          <w:color w:val="000000"/>
        </w:rPr>
        <w:t xml:space="preserve">有滏阳人焦通，性酗酒，事亲礼阙，为从弟所讼。</w:t>
      </w:r>
      <w:r>
        <w:rPr>
          <w:rFonts w:ascii="Times" w:hAnsi="Times" w:cs="Times"/>
          <w:sz w:val="21"/>
          <w:sz-cs w:val="21"/>
          <w:color w:val="000000"/>
        </w:rPr>
        <w:t xml:space="preserve">彦光弗之罪，将至州学，令观孔子庙中韩伯瑜母杖不痛，哀母力衰，对母悲泣之像。通遂感悟，悲愧若无容者。彦光训喻而遣之，后改过励行，卒为善士。以德化人，皆此类也。</w:t>
      </w:r>
    </w:p>
    <w:p>
      <w:pPr>
        <w:jc w:val="right"/>
        <w:ind w:first-line="315"/>
      </w:pPr>
      <w:r>
        <w:rPr>
          <w:rFonts w:ascii="Times" w:hAnsi="Times" w:cs="Times"/>
          <w:sz w:val="21"/>
          <w:sz-cs w:val="21"/>
          <w:color w:val="000000"/>
        </w:rPr>
        <w:t xml:space="preserve">（节选自《隋书》）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[注]①邺都：邺城，相州治所。  ②饧：饴糖。  ③发摘：揭发。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16．写出下列加点词在句中的意思。（4分）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（1）当兴吾宗           （2）其俗颇质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（3）臣自分废黜         （4）聪令有闻者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17．下列句中加点词语古今含义相同的一项是（   ）（2分）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 A．此儿有风骨       B。称其不能理化</w:t>
      </w:r>
    </w:p>
    <w:p>
      <w:pPr>
        <w:jc w:val="both"/>
        <w:ind w:first-line="435"/>
      </w:pPr>
      <w:r>
        <w:rPr>
          <w:rFonts w:ascii="Times" w:hAnsi="Times" w:cs="Times"/>
          <w:sz w:val="21"/>
          <w:sz-cs w:val="21"/>
        </w:rPr>
        <w:t xml:space="preserve"> C．无复衣冠之望     D。招致山东大儒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18．把第④段画线句译成现代汉语。（5分）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19．第③段画线部分反映了梁彦光当时间                   的心理状态。（2分）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20．梁彦光两次治理相州，成败迥异，请具体分析其原因。（5分）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（六）阅读下文，完成21—25题。（12分）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静者居记  （明）高启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①浔阳张君来仪以「静者居」名其所寓之室，尝属余记之，久辞而未获□。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②一日，与客往候之。入其室，</w:t>
      </w:r>
      <w:r>
        <w:rPr>
          <w:rFonts w:ascii="Times" w:hAnsi="Times" w:cs="Times"/>
          <w:sz w:val="21"/>
          <w:sz-cs w:val="21"/>
          <w:u w:val="single"/>
        </w:rPr>
        <w:t xml:space="preserve">竹树翳深，庭户虚寂，落然无嚣声</w:t>
      </w:r>
      <w:r>
        <w:rPr>
          <w:rFonts w:ascii="Times" w:hAnsi="Times" w:cs="Times"/>
          <w:sz w:val="21"/>
          <w:sz-cs w:val="21"/>
        </w:rPr>
        <w:t xml:space="preserve">。客顾而叹曰：“美哉居使张君不勤动于外，有以自乐而成夫静者，非是居乎？”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余谓客曰：“子何言之戾邪？今有人焉，处空谷之中，栖长林之下，干戈之声不闻，车马之迹不至。其居静矣，而利禄之念不忘于心，穷约之忧每拂乎虑，虽夷然而行，块然而坐，颠倒攫攘，无异奔骛于埃埋怨堨者，子谓其果静乎？又有人焉，游于邑都，宅于市里，邻有歌呼之喧，门有造请之杂，心倦乎应答，身劳于将迎。其居非静矣，而抱廉退之节，慎出处之谊，虽逐逐焉群于众人，而进不躁忽，视世之挥霍变态倏往而倏来者，若云烟之过目，漠然不足以动之，子谓其果非静者乎？盖静也系于人，不系于居。人能静，则无适而不静。是居之静无与于人，人之静亦无待于居也。虽然，亦有待其居而静者矣，然非此之谓也。传曰：“居天下之广。”居广，居仁也。自克己以复之，主敬以守之，至于安重而不迁，渊靓而莫测，则其体静矣，故曰仁者静。张君之志，盖在于是，而假以名其室，子岂未之思乎？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④客未有以应。张君起而谢曰：“若居仁而静者，虽非愚所及，则愿学之焉。子之言备矣，岂不足记吾居哉？请书之。”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⑤顾余欲静而未能者，姑书以识之，俟他日从君而从事焉。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21．可填入第①段方框中的虚词是（）（2分）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A矣       B乎      C耶    D也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22．第②段画线部分在文中的作用是</w:t>
      </w:r>
      <w:r>
        <w:rPr>
          <w:rFonts w:ascii="Times" w:hAnsi="Times" w:cs="Times"/>
          <w:sz w:val="21"/>
          <w:sz-cs w:val="21"/>
          <w:u w:val="single"/>
        </w:rPr>
        <w:t xml:space="preserve">。（2分）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23．对第⑤段理解正确的一项是（）（2分）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A．“欲静而未能”点明作者久未写记的原因。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B．作者通过写这篇记加深了对“静”的认识。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   C．作者通过写这篇记同时勉励张君和自己。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D．作者觉得要和张君学习才能成为“静者”。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24．把下列语句组织起来填入第④段画线处，语意连贯的一项是（）（3分）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①吾知其所勉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②居不静而静者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③居静而非静者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④吾知其所警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A．③，①；②，④。  B．②，④；③，①。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C．②，①；③，④。  D．③，④；②，①。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25．本文说理层层推进，请对此加以分析。（4分）</w:t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</w:rPr>
        <w:t xml:space="preserve">二 写作70分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26．根据以下材料，自选角度，自拟题目，写一篇不少于800字的文章（不要写成诗歌）。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人的心中总有一些坚硬的东西，也有一些柔软的东西。如何对待它们，将关系到能否造就和谐的自我。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