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1"/>
          <w:sz-cs w:val="21"/>
        </w:rPr>
        <w:t xml:space="preserve">绝密★启封并使用完毕前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试题类型：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2016上海高考语文真题及答案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注意事项：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1．本试卷分第Ⅰ卷（选择题）和第Ⅱ卷（非选择题）两部分．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2．答题前，考生务必将自己的姓名、准考证号填写在本试题相应的位置．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3．全部答案在答题卡上完成，答在本试题上无效．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4．考试结束后，将本试题和答题卡一并交回．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一、阅读  80分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（一）阅读下文，完成第1-6题。（17分）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考据、批评与欣赏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朱光潜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= 1 \* GB3①把快感、联想当作美感，是一般人的误解。有一种误解是学者们所特有的，就</w:t>
      </w:r>
      <w:r>
        <w:rPr>
          <w:rFonts w:ascii="Times" w:hAnsi="Times" w:cs="Times"/>
          <w:sz w:val="21"/>
          <w:sz-cs w:val="21"/>
          <w:color w:val="FF00FF"/>
        </w:rPr>
        <w:t xml:space="preserve">是把</w:t>
      </w:r>
      <w:r>
        <w:rPr>
          <w:rFonts w:ascii="Times" w:hAnsi="Times" w:cs="Times"/>
          <w:sz w:val="21"/>
          <w:sz-cs w:val="21"/>
        </w:rPr>
        <w:t xml:space="preserve">考据和批评当作欣赏。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②拿我在国外大学读的莎士比亚这门功课来说，英国的教授整年地讲“版本的批评”；莎士比亚的某部剧本在那一年印第一次“四折本”，哪一年印第一次“对折本”，各有几次</w:t>
      </w:r>
      <w:r>
        <w:rPr>
          <w:rFonts w:ascii="Times" w:hAnsi="Times" w:cs="Times"/>
          <w:sz w:val="21"/>
          <w:sz-cs w:val="21"/>
          <w:color w:val="FF00FF"/>
        </w:rPr>
        <w:t xml:space="preserve">翻印</w:t>
      </w:r>
      <w:r>
        <w:rPr>
          <w:rFonts w:ascii="Times" w:hAnsi="Times" w:cs="Times"/>
          <w:sz w:val="21"/>
          <w:sz-cs w:val="21"/>
        </w:rPr>
        <w:t xml:space="preserve">，某一个字在第一次“四折本”怎样写，后来在“对折本”，里又改成什么样……自然他们不仅讲这一样，对来源和作者生平也很重视：莎士比亚大概</w:t>
      </w:r>
      <w:r>
        <w:rPr>
          <w:rFonts w:ascii="Times" w:hAnsi="Times" w:cs="Times"/>
          <w:sz w:val="21"/>
          <w:sz-cs w:val="21"/>
          <w:color w:val="FF00FF"/>
        </w:rPr>
        <w:t xml:space="preserve">读</w:t>
      </w:r>
      <w:r>
        <w:rPr>
          <w:rFonts w:ascii="Times" w:hAnsi="Times" w:cs="Times"/>
          <w:sz w:val="21"/>
          <w:sz-cs w:val="21"/>
        </w:rPr>
        <w:t xml:space="preserve">过些什么书？《哈姆雷特》是根据哪些书写的？他和戏院和同行的关系如何？“哈姆雷特</w:t>
      </w:r>
      <w:r>
        <w:rPr>
          <w:rFonts w:ascii="Times" w:hAnsi="Times" w:cs="Times"/>
          <w:sz w:val="21"/>
          <w:sz-cs w:val="21"/>
          <w:color w:val="FF00FF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是不是作者</w:t>
      </w:r>
      <w:r>
        <w:rPr>
          <w:rFonts w:ascii="Times" w:hAnsi="Times" w:cs="Times"/>
          <w:sz w:val="21"/>
          <w:sz-cs w:val="21"/>
          <w:u w:val="single"/>
        </w:rPr>
        <w:t xml:space="preserve">现身说法</w:t>
      </w:r>
      <w:r>
        <w:rPr>
          <w:rFonts w:ascii="Times" w:hAnsi="Times" w:cs="Times"/>
          <w:sz w:val="21"/>
          <w:sz-cs w:val="21"/>
        </w:rPr>
        <w:t xml:space="preserve">？……为了解决这些问题，学者们个个埋头于灰封虫咬的故纸堆中，寻找片纸只字以为至宝。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③这些功夫都属于中国人说的“考据学”。这门课的教授只做这种功夫，对我们也只讲他研究的那一套。至于学生能否欣赏剧本本身，他并不过问。从美学观点来说，我们该如何看待这种考据工作呢？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④考据所得的是历史</w:t>
      </w:r>
      <w:r>
        <w:rPr>
          <w:rFonts w:ascii="Times" w:hAnsi="Times" w:cs="Times"/>
          <w:sz w:val="21"/>
          <w:sz-cs w:val="21"/>
          <w:color w:val="FF00FF"/>
        </w:rPr>
        <w:t xml:space="preserve">的</w:t>
      </w:r>
      <w:r>
        <w:rPr>
          <w:rFonts w:ascii="Times" w:hAnsi="Times" w:cs="Times"/>
          <w:sz w:val="21"/>
          <w:sz-cs w:val="21"/>
        </w:rPr>
        <w:t xml:space="preserve">知识，可以帮助欣赏，却不是欣赏本身。欣赏之前要有了解。只就欣赏说，版本、来源以及作者生平都是题外事，因为美感经验全在欣赏形象本身。但就了解说，这些历史的知识却非常重要，要了解《洛神赋》，就不能不知道曹植和甄后的关系；要了解《饮酒》诗，就不能不先考定原本中到底是“悠然望南山”还是“悠然见南山”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 ⑤但若只了解而不能欣赏，则没有走进文艺的领域。通常富于考据癖的学者难免犯两种错误。第一种错误是穿凿附会。他们以为作者字字有来历，便拉史实来附会它。他们不知道艺术是创造的，虽然可以受史实的影响，却不必完全受其支配。第二种错误是因考据之后，便袖手旁观，不肯染指，而我是饕餮汉，对于考据家的苦心孤诣虽十二分地敬佩、感激，但我认为，最要紧的事还是伸箸把菜取到口里来咀嚼，领略领略它的滋味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 ⑥在考据学者们自己看来，考据就是一种文学批评，但是一般人所谓的文学批评，意义实不仅如此。文学批评学者向来有派别的不同，所认识的文学批评的意义也不一致。区分起来，除开上述帮助了解的文学批评，主要还有两类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 ⑦第一类是“法官”式的文学批评。“法官”要有“法”，也便是“纪律”，“法官”式的学者心中预存几条纪律，用来衡量一切作品，符合它们的就是</w:t>
      </w:r>
      <w:r>
        <w:rPr>
          <w:rFonts w:ascii="Times" w:hAnsi="Times" w:cs="Times"/>
          <w:sz w:val="21"/>
          <w:sz-cs w:val="21"/>
          <w:color w:val="FF00FF"/>
        </w:rPr>
        <w:t xml:space="preserve">美</w:t>
      </w:r>
      <w:r>
        <w:rPr>
          <w:rFonts w:ascii="Times" w:hAnsi="Times" w:cs="Times"/>
          <w:sz w:val="21"/>
          <w:sz-cs w:val="21"/>
        </w:rPr>
        <w:t xml:space="preserve">，违背它们的就是丑。他们向作家下批语说：“亚里士多德明明说过坏人不能做悲剧主角，你何以要用一个杀皇帝的麦可白？”但文艺是创造的，谁能拿死纪律来限制活作品？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⑧第二类就是近代法国印象主义的文学批评。这一派学者可说是“饕餮者”：只贪美味，尝到美味便把印象描写出来，法郎士说：“依我看来，文学批评和历史一样，只是一种给深思好奇者看的小说；一切小说，精密地说起来，都是一种自传。凡是真正的文学批评家都只叙述他的灵魂在杰作中的冒险。”这是印象派文学批评家的信条。他们主张，文学批评应当时艺术的、主体的，各人应以自己的嗜好为标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⑨“法官”式的文学批评所持的是“批评的态度”，印象派的文学批评所持的是“欣赏的态度”，它们是相反的。批评的态度是冷静的，不杂情感；欣赏的态度则注重我的情感和物的姿态的交流。批评的态度须用反省的理解；欣赏的态度则全凭直觉，批评的态度预存美丑的标准，把我放在作品之外去评判它的美丑；欣赏的态度则忌杂有任何</w:t>
      </w:r>
      <w:r>
        <w:rPr>
          <w:rFonts w:ascii="Times" w:hAnsi="Times" w:cs="Times"/>
          <w:sz w:val="21"/>
          <w:sz-cs w:val="21"/>
          <w:color w:val="FF00FF"/>
        </w:rPr>
        <w:t xml:space="preserve">成见</w:t>
      </w:r>
      <w:r>
        <w:rPr>
          <w:rFonts w:ascii="Times" w:hAnsi="Times" w:cs="Times"/>
          <w:sz w:val="21"/>
          <w:sz-cs w:val="21"/>
        </w:rPr>
        <w:t xml:space="preserve">，把我放在作品里面去分享它的生命。遇到文艺作品如果始终持批评的态度，则我是我而作品是作品，得不到真正的美感经验。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⑩我是倾向于印象派的，不过我也明白它的缺点，比如看一幅</w:t>
      </w:r>
      <w:r>
        <w:rPr>
          <w:rFonts w:ascii="Times" w:hAnsi="Times" w:cs="Times"/>
          <w:sz w:val="21"/>
          <w:sz-cs w:val="21"/>
          <w:color w:val="FF00FF"/>
        </w:rPr>
        <w:t xml:space="preserve">画</w:t>
      </w:r>
      <w:r>
        <w:rPr>
          <w:rFonts w:ascii="Times" w:hAnsi="Times" w:cs="Times"/>
          <w:sz w:val="21"/>
          <w:sz-cs w:val="21"/>
        </w:rPr>
        <w:t xml:space="preserve">，内行有内行的印象，外行有外行的印象，它们的价值是否相同呢？我小时候欢喜读《花月痕》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一类的东西，现在想来不禁赧颜，究竟是从前对还是现在对呢？文艺虽无普遍的纪律，而美丑的好恶却有一个道理，遇见一个作品，只说“我觉得好”还不够，还应说出觉得好的道理。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⑪总之，考据、批评都不是欣赏，但是欣赏却不可无考据与批评。有的人太看重考据和批评的功夫，有个人又太不肯做脚踏实地的功夫</w:t>
      </w:r>
      <w:r>
        <w:rPr>
          <w:rFonts w:ascii="Times" w:hAnsi="Times" w:cs="Times"/>
          <w:sz w:val="21"/>
          <w:sz-cs w:val="21"/>
          <w:color w:val="FF00FF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以为有文艺的嗜好就可以谈文艺，这都是很大的错误。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（有删改）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【注】①《花月痕》：清代长篇小说，情调缠绵哀怨。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1．第②段画线的词语“现身说法”在文中是指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。（2分）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2．第②段详细列举“功课”内容，对其作用分析不正确的一项是（ 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A．流露出作者对纯考据工作不满的态度。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B．证明考据学者只做这种无意义的功夫。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C．有助于读者对考据工作形成感性认识。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D．为“考据对欣赏是题外事”提供证据。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3．概括“法官”式文学批评的特点。（3分）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4．以下对文章的分析不恰当的一项是（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A．第①段提出文章讨论的对象，总领全文。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B．第②~⑤段着重阐述了作者对考据的看法。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C．第⑨⑩段分别对第⑦⑧段进行了深入分析。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D．第⑪段总括了上文，提出了自己的主张。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5．下列推断与文章一致的一项是（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）（3分）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A．把考据和批评当作欣赏的人不都是学者。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B．如果不欣赏形象本身，就不能得到美感经验。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C．在考据学者们自己看来，文学批评也是一种考据。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D．“法官”式文学批评者不认为《麦克白》是一部悲剧。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6．分析作者与印象派在文学批评观点上的异同。（5分）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（二）阅读下文，完成第7-11题。（18分）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湖殇 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                                  熊久红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①当一双脚站在干涸的湖底的时候，其实，那种心痛的感觉，就像是自己踩在了自己的骨头上。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②我说的是，在西部腹地，看着被戈壁荒漠一寸寸吞噬掉的艾比湖；我说的是，面对一片白色的盐碱，以及狂风掠过时卷起的漫漫沙尘。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对湖而言，它首先带给我们的，应该是那粼粼的波光，是鸥鸟的翔鸣，是蓝天白云的倒映，是渔歌唱晚的恬静，这些特征是湖带给我们的生活体验，也是湖应有的生命品质。而我脚下的艾比湖，正在丧失这些青春，就像一个散失了光鲜的干瘪水果，躺成一汪奄奄一息的物证，那些越来越多从湖底裸露出来的丑陋的盐碱污泥，总是让我联想到一具行将风干的木乃伊，一个湖的木乃伊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青年时期的艾比湖有着1200平方公里的水面；有着几万乃至十几万只野鸭水鸟嬉戏的场面；有着浩浩荡荡芦苇环卫的辽阔水域；有着长河落日大漠孤烟的宁静致远。这些深深的怀念，使得我对眼前的景象，有着撕心裂肺的悲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在蛮荒的疆域里安插一个湖，应该是上帝对自己分配不公的一个补偿，她带给我们的是对绝望灵魂的抚慰，是对生存状态的重估，是能枕着入眠的一个梦境，而这个梦，曾经真真实实地存在过，在记忆的回望里，碧波荡漾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⑥那是八十年代中期，一直对巴金的《海上日出》心存缱绻，期待感受红日出海的璀璨景象。新疆离海太远，使只好以湖的的水域，模仿海的苍茫了。从首府放暑假回来，邀几位同学，骑车六十里，去艾比湖看日出，以弥补对海的贫瘠和渴望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⑦由于道路的崎岖到湖边时，太阳早已三尺竿头了。虽没赶上看日出，却被眼前一望无际、绵延至深的芦苇荡所震撼，清风拂过，波涛汹涌。一如百万雄兵拥围着这一城的浩淼，湖的浅滩上，密密麻麻布满了野鸭、灰鸭、斑头雁，随便朝水中甩一片卵石，都会惊飞几十只水鸟，空中盘旋两圈，又栖落水中。湖面很宽，即使极目远眺，也看不见对岸的轮</w:t>
      </w:r>
      <w:r>
        <w:rPr>
          <w:rFonts w:ascii="Times" w:hAnsi="Times" w:cs="Times"/>
          <w:sz w:val="21"/>
          <w:sz-cs w:val="21"/>
          <w:color w:val="FF00FF"/>
        </w:rPr>
        <w:t xml:space="preserve">廓。水</w:t>
      </w:r>
      <w:r>
        <w:rPr>
          <w:rFonts w:ascii="Times" w:hAnsi="Times" w:cs="Times"/>
          <w:sz w:val="21"/>
          <w:sz-cs w:val="21"/>
        </w:rPr>
        <w:t xml:space="preserve">边是一</w:t>
      </w:r>
      <w:r>
        <w:rPr>
          <w:rFonts w:ascii="Times" w:hAnsi="Times" w:cs="Times"/>
          <w:sz w:val="21"/>
          <w:sz-cs w:val="21"/>
          <w:color w:val="FF00FF"/>
        </w:rPr>
        <w:t xml:space="preserve">片</w:t>
      </w:r>
      <w:r>
        <w:rPr>
          <w:rFonts w:ascii="Times" w:hAnsi="Times" w:cs="Times"/>
          <w:sz w:val="21"/>
          <w:sz-cs w:val="21"/>
        </w:rPr>
        <w:t xml:space="preserve">沙滩，赤脚从上面走过，可以感受到温热潮润的细沙与脚趾间密切接触的惬意。几行浅浅的脚印，一派浪漫的行程。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⑧二十多年的时间，都无法淡化湖在往事里的色彩，这幅精美的画面早已长在岁月深处，每一次温故，都在重新涂染一遍色彩，所以，停靠在回忆中的湖，其实，一直都很鲜艳，多少次在梦里，潮涨潮落，清波涟涟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⑨但眼前的残败，总让人恍然隔世，觉得这个每年被大风从湖底卷起无数沙尘和盐尘的，这个每年以几平方公里的速度一点点消失的，这个在干涸湖底随处可见禽鸟尸骨和枯苇干枝的，不是记忆里的那个湖啊！它与往日被我们时常念想的碧水清波毫无瓜葛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⑩多么希望艾比湖的枯萎是一次误诊！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⑪</w:t>
      </w:r>
      <w:r>
        <w:rPr>
          <w:rFonts w:ascii="Times" w:hAnsi="Times" w:cs="Times"/>
          <w:sz w:val="21"/>
          <w:sz-cs w:val="21"/>
        </w:rPr>
        <w:t xml:space="preserve">但更多时候，我们不得不面对这样一串的数字。近50年，我国失去的湖泊有243个，其中，新疆的数量最多，达62个。罗布泊消失于1972年；台特玛湖消失于1974年；玛纳斯湖消失于1974年；艾丁湖消失于1987年。这听上去多少有些像宣读阵亡名单，但它们确实是从我们眼</w:t>
      </w:r>
      <w:r>
        <w:rPr>
          <w:rFonts w:ascii="Times" w:hAnsi="Times" w:cs="Times"/>
          <w:sz w:val="21"/>
          <w:sz-cs w:val="21"/>
          <w:color w:val="FF00FF"/>
        </w:rPr>
        <w:t xml:space="preserve">前</w:t>
      </w:r>
      <w:r>
        <w:rPr>
          <w:rFonts w:ascii="Times" w:hAnsi="Times" w:cs="Times"/>
          <w:sz w:val="21"/>
          <w:sz-cs w:val="21"/>
        </w:rPr>
        <w:t xml:space="preserve">一个一个消失的。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⑫</w:t>
      </w:r>
      <w:r>
        <w:rPr>
          <w:rFonts w:ascii="Times" w:hAnsi="Times" w:cs="Times"/>
          <w:sz w:val="21"/>
          <w:sz-cs w:val="21"/>
        </w:rPr>
        <w:t xml:space="preserve">那些缭绕碧波的绿茵，那些水中游戏的鱼鸟，那些湖面泛舟的渔人，那些环湖晚炊的村庄，都随着湖的消失而泯灭了。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⑬</w:t>
      </w:r>
      <w:r>
        <w:rPr>
          <w:rFonts w:ascii="Times" w:hAnsi="Times" w:cs="Times"/>
          <w:sz w:val="21"/>
          <w:sz-cs w:val="21"/>
        </w:rPr>
        <w:t xml:space="preserve">通过同伴的结局，艾比湖一定看到了自己悲情的归宿，所以，湖才有了泪的咸涩。如果能发出呐喊，我想，湖是一定要向上天控诉的，控诉那贪婪者、破坏者、无知者、傲慢者，控诉他们以自己的短视，替子孙们挖掘着墓穴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⑭</w:t>
      </w:r>
      <w:r>
        <w:rPr>
          <w:rFonts w:ascii="Times" w:hAnsi="Times" w:cs="Times"/>
          <w:sz w:val="21"/>
          <w:sz-cs w:val="21"/>
        </w:rPr>
        <w:t xml:space="preserve">时常看到一些赞美艾比湖的文章，对它仅剩的三分之一的水域，进行热情歌颂，听上去就像是对着一个病入膏肓的人，赞美她美丽的服饰和迷人的发髻，不知道在鱼缸里长大的鱼，会不会朗诵有关海的诗句。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⑮</w:t>
      </w:r>
      <w:r>
        <w:rPr>
          <w:rFonts w:ascii="Times" w:hAnsi="Times" w:cs="Times"/>
          <w:sz w:val="21"/>
          <w:sz-cs w:val="21"/>
        </w:rPr>
        <w:t xml:space="preserve">我在为一个湖悲哀的时侯，突然想起了那些鸟，那些以湖为生的水禽，它们的翅膀，如何才能越过灾难，飞抵梦想的天堂。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（有删改）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7．第①段中的比喻贴切形象，表现力强，请加以赏析。（3分）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8．作者描绘了八十年代中期游湖所见景色，用意是</w:t>
      </w:r>
      <w:r>
        <w:rPr>
          <w:rFonts w:ascii="Times" w:hAnsi="Times" w:cs="Times"/>
          <w:sz w:val="21"/>
          <w:sz-cs w:val="21"/>
          <w:u w:val="single"/>
          <w:color w:val="FF00FF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9．本文是抒情散文，第</w:t>
      </w:r>
      <w:r>
        <w:rPr>
          <w:rFonts w:ascii="Times New Roman" w:hAnsi="Times New Roman" w:cs="Times New Roman"/>
          <w:sz w:val="21"/>
          <w:sz-cs w:val="21"/>
        </w:rPr>
        <w:t xml:space="preserve">⑪</w:t>
      </w:r>
      <w:r>
        <w:rPr>
          <w:rFonts w:ascii="Times" w:hAnsi="Times" w:cs="Times"/>
          <w:sz w:val="21"/>
          <w:sz-cs w:val="21"/>
        </w:rPr>
        <w:t xml:space="preserve">段却用了若干数据和年份，有何效果？（4分）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10．结合全文，分析标题“湖殇”的含义。（3分）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11．以第</w:t>
      </w:r>
      <w:r>
        <w:rPr>
          <w:rFonts w:ascii="Times New Roman" w:hAnsi="Times New Roman" w:cs="Times New Roman"/>
          <w:sz w:val="21"/>
          <w:sz-cs w:val="21"/>
        </w:rPr>
        <w:t xml:space="preserve">⑫</w:t>
      </w:r>
      <w:r>
        <w:rPr>
          <w:rFonts w:ascii="Times" w:hAnsi="Times" w:cs="Times"/>
          <w:sz w:val="21"/>
          <w:sz-cs w:val="21"/>
        </w:rPr>
        <w:t xml:space="preserve">~</w:t>
      </w:r>
      <w:r>
        <w:rPr>
          <w:rFonts w:ascii="Times New Roman" w:hAnsi="Times New Roman" w:cs="Times New Roman"/>
          <w:sz w:val="21"/>
          <w:sz-cs w:val="21"/>
        </w:rPr>
        <w:t xml:space="preserve">⑮</w:t>
      </w:r>
      <w:r>
        <w:rPr>
          <w:rFonts w:ascii="Times" w:hAnsi="Times" w:cs="Times"/>
          <w:sz w:val="21"/>
          <w:sz-cs w:val="21"/>
        </w:rPr>
        <w:t xml:space="preserve">段为例，评析本文语言运用上的特点。（5分）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（三）默写。（6分）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【任选6空作答：超过6空，按前6空评分】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12．（1）非独贤者是有心也，人皆有之，</w:t>
      </w:r>
      <w:r>
        <w:rPr>
          <w:rFonts w:ascii="Times" w:hAnsi="Times" w:cs="Times"/>
          <w:sz w:val="21"/>
          <w:sz-cs w:val="21"/>
          <w:u w:val="single"/>
          <w:color w:val="FF00FF"/>
        </w:rPr>
        <w:t xml:space="preserve">                  </w:t>
      </w:r>
      <w:r>
        <w:rPr>
          <w:rFonts w:ascii="Times" w:hAnsi="Times" w:cs="Times"/>
          <w:sz w:val="21"/>
          <w:sz-cs w:val="21"/>
          <w:color w:val="FF00FF"/>
        </w:rPr>
        <w:t xml:space="preserve">。（《孟子•告子上》）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，孤城遥望玉门关。（王昌龄《从军行》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（3）楚天千里清秋，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>。（辛弃疾《水龙吟·登建康赏心亭》）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（4）夕阳下，酒旆闲，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。（马致远《</w:t>
      </w:r>
      <w:r>
        <w:rPr>
          <w:rFonts w:ascii="Times" w:hAnsi="Times" w:cs="Times"/>
          <w:sz w:val="21"/>
          <w:sz-cs w:val="21"/>
          <w:color w:val="FF00FF"/>
        </w:rPr>
        <w:t xml:space="preserve">[双调]</w:t>
      </w:r>
      <w:r>
        <w:rPr>
          <w:rFonts w:ascii="Times" w:hAnsi="Times" w:cs="Times"/>
          <w:sz w:val="21"/>
          <w:sz-cs w:val="21"/>
        </w:rPr>
        <w:t xml:space="preserve">寿阳曲·远浦帆归》）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</w:t>
      </w:r>
      <w:r>
        <w:rPr>
          <w:rFonts w:ascii="Times" w:hAnsi="Times" w:cs="Times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，身世浮沉雨打萍。（文天祥《过零丁洋》）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（6）知足不辱，__________。（《老子》第四十五章）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（7）奇文共欣赏，_________。（陶渊明《移居》）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（8）山一程，水一程，身向榆关那畔行，________。（纳兰性德《长相思》）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（四）阅读下面的诗歌，完成第13—15题。（8分）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野望（唐）杜甫</w:t>
      </w:r>
    </w:p>
    <w:p>
      <w:pPr>
        <w:jc w:val="center"/>
        <w:ind w:first-line="480"/>
      </w:pPr>
      <w:r>
        <w:rPr>
          <w:rFonts w:ascii="Times" w:hAnsi="Times" w:cs="Times"/>
          <w:sz w:val="21"/>
          <w:sz-cs w:val="21"/>
        </w:rPr>
        <w:t xml:space="preserve">西山白雪三城戍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，南浦清江万里桥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center"/>
        <w:ind w:first-line="480"/>
      </w:pPr>
      <w:r>
        <w:rPr>
          <w:rFonts w:ascii="Times" w:hAnsi="Times" w:cs="Times"/>
          <w:sz w:val="21"/>
          <w:sz-cs w:val="21"/>
        </w:rPr>
        <w:t xml:space="preserve">海内风尘诸弟隔，天涯涕泪一身遥。</w:t>
      </w:r>
    </w:p>
    <w:p>
      <w:pPr>
        <w:jc w:val="center"/>
        <w:ind w:first-line="480"/>
      </w:pPr>
      <w:r>
        <w:rPr>
          <w:rFonts w:ascii="Times" w:hAnsi="Times" w:cs="Times"/>
          <w:sz w:val="21"/>
          <w:sz-cs w:val="21"/>
          <w:color w:val="FF00FF"/>
        </w:rPr>
        <w:t xml:space="preserve">唯</w:t>
      </w:r>
      <w:r>
        <w:rPr>
          <w:rFonts w:ascii="Times" w:hAnsi="Times" w:cs="Times"/>
          <w:sz w:val="21"/>
          <w:sz-cs w:val="21"/>
        </w:rPr>
        <w:t xml:space="preserve">将迟暮供多病，未有涓埃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答圣朝。</w:t>
      </w:r>
    </w:p>
    <w:p>
      <w:pPr>
        <w:jc w:val="center"/>
        <w:ind w:first-line="480"/>
      </w:pPr>
      <w:r>
        <w:rPr>
          <w:rFonts w:ascii="Times" w:hAnsi="Times" w:cs="Times"/>
          <w:sz w:val="21"/>
          <w:sz-cs w:val="21"/>
        </w:rPr>
        <w:t xml:space="preserve">跨马出郊时极目，不堪人事日萧条。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【注】①三城戍：西山三城的堡垒，三城，与吐蕃临界，为蜀边要塞。②南浦句：南浦，泛指送别之地。万里桥，在成都杜甫草堂的东边。③涓埃：细流与微尘，比喻微小。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13．下列各组词语不符合对仗要求的一项是（）。（1分）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A．第一、二句中的“白雪”与“清江”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B．第三、四句中的“诸弟”与“一身”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C．第五、六句中的“供多病”与“答圣朝”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D．第七、八句中的“时极目”与“日萧条”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14．从“切合题目”的角度分析本诗，恰当的一项是（）。（2分）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A．第一、二句中的“西山”“南浦”切合“野”字。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B．第三、四句“海内”“天涯”切合“野望“二字。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C．第五、六句中的“迟暮”“涓埃”切合“望“字。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D．第七句中的“出郊”“极目”切合“野望”二字。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15．全诗是怎样表现作者的情感的？请结合具体诗句加以赏析。（5分）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（五）阅读下文，完成第16—21题。（18分）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①羊祜，字叔子，泰山南城人也。博学能属文，美须眉，善谈论。郡将夏侯威异之，以兄霸之子妻之。举上计吏，州四辟从事，皆不就。夏侯霸之降蜀也，姻亲多告绝，祜独安其室，恩礼有加焉。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②帝将有灭吴之志，以祜为都督荆州诸军事，镇南夏，甚得江汉之心，吴石城守去襄阳七百余里，每为边害，祜患之，竟以诡计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令吴罢守。于是戍逻减半，分以垦田八百余顷，大获其利。在军常轻裘缓带，身不被甲，铃阁以下，侍卫</w:t>
      </w:r>
      <w:r>
        <w:rPr>
          <w:rFonts w:ascii="Times" w:hAnsi="Times" w:cs="Times"/>
          <w:sz w:val="21"/>
          <w:sz-cs w:val="21"/>
          <w:color w:val="FF00FF"/>
        </w:rPr>
        <w:t xml:space="preserve">者</w:t>
      </w:r>
      <w:r>
        <w:rPr>
          <w:rFonts w:ascii="Times" w:hAnsi="Times" w:cs="Times"/>
          <w:sz w:val="21"/>
          <w:sz-cs w:val="21"/>
        </w:rPr>
        <w:t xml:space="preserve">不过十数人，而颇以渔畋废政。尝欲夜出，军司徐胤执綮当营门曰：“将军都督万里，安可轻脱！将军之安危，亦国家之安危也。胤今日若死，此门乃开耳！”祜改容谢之，此后稀出矣。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  <w:u w:val="single"/>
          <w:color w:val="FF00FF"/>
        </w:rPr>
        <w:t xml:space="preserve">每与吴人交兵，克日方战，不为掩袭之计。将帅有欲进谲诈之策者，辄饮以醇酒，使不得言。</w:t>
      </w:r>
      <w:r>
        <w:rPr>
          <w:rFonts w:ascii="Times" w:hAnsi="Times" w:cs="Times"/>
          <w:sz w:val="21"/>
          <w:sz-cs w:val="21"/>
        </w:rPr>
        <w:t xml:space="preserve">吴将邓香掠夏口，祜募生缚香，既至，宥之。香感其恩甚，率部曲而降。祜出军行吴境，刈谷为粮，皆计所侵，送绢偿之，每会众江涡游猎，常止晋地，若禽兽先为吴人所伤而为晋兵所得者，皆封还之，于是吴人翁然悦服。称为“羊岱”，不之名也。祜与陆抗相对，使命交通，抗称祜之德量，虽乐毅，诸葛孔明不能过也。抗常病，祜馈之药。抗服之无疑心，人多谏抗，抗曰：“羊祜岂鸩人者？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④祜女夫尝劝祜有所营置，令有归载者，祜黯然不应，遂告诸子曰：“人臣树私则背公，是大惑也，汝宜识吾此意。”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（节选自《晋书·羊祜传》）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【注】①诡计：奇计。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16．写出下列加点词在句中的意思。（2分）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（1）博学能属文</w:t>
        <w:tab/>
        <w:t xml:space="preserve"/>
        <w:tab/>
        <w:t xml:space="preserve"/>
        <w:tab/>
        <w:t xml:space="preserve"/>
        <w:tab/>
        <w:t xml:space="preserve"/>
        <w:tab/>
        <w:t xml:space="preserve">（2）枯独安其室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17．为下列居中加点词语选择释义正确的一项。（2分）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（1）皆计所侵，送绢尝之（）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A．侵占</w:t>
        <w:tab/>
        <w:t xml:space="preserve"/>
        <w:tab/>
        <w:t xml:space="preserve"/>
        <w:tab/>
        <w:t xml:space="preserve"/>
        <w:tab/>
        <w:t xml:space="preserve">B．侵犯          C．侵害        D．侵袭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（2）枯与陆抗相对，使命交通（）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A．结交</w:t>
        <w:tab/>
        <w:t xml:space="preserve"/>
        <w:tab/>
        <w:t xml:space="preserve"/>
        <w:tab/>
        <w:t xml:space="preserve"/>
        <w:tab/>
        <w:t xml:space="preserve">B．连接</w:t>
        <w:tab/>
        <w:t xml:space="preserve"/>
        <w:tab/>
        <w:t xml:space="preserve"/>
        <w:tab/>
        <w:t xml:space="preserve">C．往来       D．沟通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18．下列句中加点词意义和用法都相同的一项是（）。（2分）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A．胤今日若死，此门乃开耳      今君乃亡赵走燕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B．称为“羊公”，不之名也      名读之不知，惑之不解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C．枯女夫尝劝枯有所营置        视成所蓄，掩口胡卢而笑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D．人臣树私则背公              及诸河，则在舟中矣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19．把第③段画线句译成现代汉语。（6分）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每与吴人交兵，克日方战，不为掩袭之计。将帅有欲进谲诈之策者，辄饮以醇酒，使不得言。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20．第④段中“此意”指的是：做大臣应当</w:t>
      </w:r>
      <w:r>
        <w:rPr>
          <w:rFonts w:ascii="Times" w:hAnsi="Times" w:cs="Times"/>
          <w:sz w:val="21"/>
          <w:sz-cs w:val="21"/>
          <w:color w:val="FF00FF"/>
        </w:rPr>
        <w:t xml:space="preserve">□□□□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21．依据②③两段相关事迹，概括羊祜的主要品质，完成表格。（4分）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相关事迹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羊祜的品质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安边垦田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（1）__________________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徐胤当门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（2）__________________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邓香归降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（3）__________________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陆抗服药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（4）__________________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（六）阅读下文，完成第22—26题。（13分）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勿斋记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                                  （明）朱舜水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①世之学圣人者，视圣人太高，而求圣人太精，究竟于圣人之道去之不知其几万里已。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②古今之称至圣人者莫盛于孔子，而聪明睿知莫过于颜渊，及其问仁也。夫子宣告之以精微之妙理，方为圣贤传心之秘，何独曰“非礼勿视，</w:t>
      </w:r>
      <w:r>
        <w:rPr>
          <w:rFonts w:ascii="Times" w:hAnsi="Times" w:cs="Times"/>
          <w:sz w:val="21"/>
          <w:sz-cs w:val="21"/>
          <w:color w:val="FF00FF"/>
        </w:rPr>
        <w:t xml:space="preserve">非</w:t>
      </w:r>
      <w:r>
        <w:rPr>
          <w:rFonts w:ascii="Times" w:hAnsi="Times" w:cs="Times"/>
          <w:sz w:val="21"/>
          <w:sz-cs w:val="21"/>
        </w:rPr>
        <w:t xml:space="preserve">礼勿听，非礼勿言，非礼勿动”？夫视听言动者，耳目口体之常事，礼与非礼者，中智之衡</w:t>
      </w:r>
      <w:r>
        <w:rPr>
          <w:rFonts w:ascii="Times" w:hAnsi="Times" w:cs="Times"/>
          <w:sz w:val="21"/>
          <w:sz-cs w:val="21"/>
          <w:color w:val="FF00FF"/>
        </w:rPr>
        <w:t xml:space="preserve">量，而</w:t>
      </w:r>
      <w:r>
        <w:rPr>
          <w:rFonts w:ascii="Times" w:hAnsi="Times" w:cs="Times"/>
          <w:sz w:val="21"/>
          <w:sz-cs w:val="21"/>
        </w:rPr>
        <w:t xml:space="preserve">“勿”者下学之持守，岂夫子不能说玄说妙、言高言远哉？抑颜渊之才不能为玄为妙、鹜高鹜远哉？</w:t>
      </w:r>
      <w:r>
        <w:rPr>
          <w:rFonts w:ascii="Times" w:hAnsi="Times" w:cs="Times"/>
          <w:sz w:val="21"/>
          <w:sz-cs w:val="21"/>
          <w:color w:val="FF00FF"/>
        </w:rPr>
        <w:t xml:space="preserve">夫以振古聪明睿知之颜渊，</w:t>
      </w:r>
      <w:r>
        <w:rPr>
          <w:rFonts w:ascii="Times" w:hAnsi="Times" w:cs="Times"/>
          <w:sz w:val="21"/>
          <w:sz-cs w:val="21"/>
        </w:rPr>
        <w:t xml:space="preserve">而遇生民未有之孔子，其所以授受者，止于日用之能事，下学之工夫，其少有不及于颜渊者，从可知矣，故知道之至极者，在此而不在彼也。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  <w:color w:val="FF00FF"/>
        </w:rPr>
        <w:t xml:space="preserve">藤</w:t>
      </w:r>
      <w:r>
        <w:rPr>
          <w:rFonts w:ascii="Times" w:hAnsi="Times" w:cs="Times"/>
          <w:sz w:val="21"/>
          <w:sz-cs w:val="21"/>
        </w:rPr>
        <w:t xml:space="preserve">君素好学，有志于“四勿”也，以名其斋。因号“勿斋”，初见于太史所。士大夫之初遇，自有礼矣，不得轻有所请谒也，奈何以“勿斋”请余为之记也？余未知其人，亦何得轻为搦管，如贾人之炫其玉而求售也？抑其心久厌夫高远玄虚之故习，茫如捕风，一旦幡然，欲得余言以证其生平之志，中庸之德乎？“先民有言，询于刍荛 ”，勿斋有之矣！</w:t>
      </w:r>
      <w:r>
        <w:rPr>
          <w:rFonts w:ascii="Times" w:hAnsi="Times" w:cs="Times"/>
          <w:sz w:val="21"/>
          <w:sz-cs w:val="21"/>
          <w:u w:val="single"/>
        </w:rPr>
        <w:t xml:space="preserve">“狂夫之言，圣人择焉”。余亦有之矣！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[注]①传心：传授道统。②刍荛：指割草砍柴的人。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22．概括第①段的意思。（2分）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23．第②段举孔子、颜渊为例，对其分析不恰当的一项是（）。（3分）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A．以圣贤为例，具体典型，很有说服力。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B．交代“四勿”是圣贤道统传授的秘诀。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C．借助圣贤之人的做法，引出文章观点。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D．通过对比，揭示圣人之道的玄妙高远。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24．作者初见藤君就答应为他作记，原因是什么？（2分）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25．对第③段画线句理解恰当的一项是（）。（2分）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A．“狂夫”借指</w:t>
      </w:r>
      <w:r>
        <w:rPr>
          <w:rFonts w:ascii="Times" w:hAnsi="Times" w:cs="Times"/>
          <w:sz w:val="21"/>
          <w:sz-cs w:val="21"/>
          <w:color w:val="FF00FF"/>
        </w:rPr>
        <w:t xml:space="preserve">作者</w:t>
      </w:r>
      <w:r>
        <w:rPr>
          <w:rFonts w:ascii="Times" w:hAnsi="Times" w:cs="Times"/>
          <w:sz w:val="21"/>
          <w:sz-cs w:val="21"/>
        </w:rPr>
        <w:t xml:space="preserve">，表达谦逊之意。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B．“圣人”借指藤君，表达感激之情。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C．作者认为自己境界与圣人相距甚远。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D．作者为藤君向自己求文而感到庆幸。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26．概括作者的修身理念。（用自己的话作答。）（4分）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二  写作  70分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27．随着现代社会的发展，人们的生活更容易进入大众视野，评价他人生活变得越来越常见，这些评价对个人和社会的影响越来越大。人们对“评价他人的生活”这种现象的看法不尽相同，请写一篇文章，谈谈你对这种现象的思考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要求：（1）自拟题目；（2）不少于800字。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