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ind w:left="390" w:first-line="-390"/>
      </w:pPr>
      <w:r>
        <w:rPr>
          <w:rFonts w:ascii="Times New Roman" w:hAnsi="Times New Roman" w:cs="Times New Roman"/>
          <w:sz w:val="30"/>
          <w:sz-cs w:val="30"/>
          <w:b/>
        </w:rPr>
        <w:t xml:space="preserve">2016年北京市高考语文试卷</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b/>
        </w:rPr>
        <w:t xml:space="preserve">一、本大题共1小题，共24分．</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1．（24分）阅读下面材料，完成下列各题。</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材料一</w:t>
      </w:r>
      <w:r>
        <w:rPr>
          <w:rFonts w:ascii="Times New Roman" w:hAnsi="Times New Roman" w:cs="Times New Roman"/>
          <w:sz w:val="21"/>
          <w:sz-cs w:val="21"/>
        </w:rPr>
        <w:t xml:space="preserve"/>
      </w:r>
    </w:p>
    <w:p>
      <w:pPr>
        <w:jc w:val="center"/>
        <w:ind w:left="312" w:first-line="-312"/>
      </w:pPr>
      <w:r>
        <w:rPr>
          <w:rFonts w:ascii="Times New Roman" w:hAnsi="Times New Roman" w:cs="Times New Roman"/>
          <w:sz w:val="24"/>
          <w:sz-cs w:val="24"/>
        </w:rPr>
        <w:t xml:space="preserve">自主科技创新  催生“蛟龙”入水</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二十一世纪以来，世界各国都在大力开展探索海洋、开发海洋资源的活动。深海潜水器是进入深海不可或缺的重要运载作业装备。在无人潜水器迅猛发展的今日，载人潜水器的发展仍然受到发达国家的高度重视，被称为“海洋学研究领域的重要基石”。</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第一艘真正意义上的载人深海潜水器是美国的“曲司特 I”号。由于该潜水器无航行和作业能力，使用性能受到限制，加上体积较大，建造与运输均不方便，此类深浅器未得到进一步发展。真正开创了人类检测海洋资源历史的是美国1964年研制的“阿尔文”号，法国、俄罗斯、日本的大深度载人潜水器则是80年代的产品。</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蛟龙”号使我国成为继美国、法国、俄罗斯、日本之后世界上第五个掌握大深度载人深潜技术的国家。2009年，我国研发的“蛟龙”二号载人潜水器在南中国海首次开展了1000米级深潜实验。2010年已能下潜到3750米的海底，并完成海底取样、海底微地形地貌探测等任务。2011年7﹣8月，“蛟龙”号载人潜水器又在东北太平洋进行了5000米级实验，取得了一系列技术和应用成果。仅仅过了一年，2012年6月27日，“蛟龙”号在马里亚纳海沟开展了7000米级载人深潜实验，下潜到7062米深度，创造了国际上同类作业型载人潜水器下潜深度的最高纪录。此次海试进行了海水矿物取样、标志物发放、高清摄录、高精度海底地形测量等深海调查作业，并首次获取了这一海域7000米深度的动物影像和样本。2013年，“蛟龙”号转入实验性应用，并首次搭载科学家下潜，取得了大量宝贵样品，标志着我国已经具备了进行深海实地科学考察和研究的能力。2014﹣2015年，“蛟龙”号在印度洋下潜。2016年5月，“蛟龙”号在西北太平洋雅浦海沟进行科学应用下潜，并开展了超过1公里远的近底航行。</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蛟龙”号载人潜水器的研制充分体现了中国自主科技创新的追求。它与美国最新的6500米级“新阿尔文”号载人潜水器在水下的工作时间极限相同，能够携带的科学有效负载也相同，操纵性能和悬停作业能力相近，但在下潜深度方面它要深500米。“蛟龙”号的自动驾驶水平、水声通信功能也要略胜一筹，特别是水声通信传输图象的能力和微地形地貌的探测能力更是“新阿尔文”号所不具备的。</w:t>
      </w:r>
      <w:r>
        <w:rPr>
          <w:rFonts w:ascii="Times New Roman" w:hAnsi="Times New Roman" w:cs="Times New Roman"/>
          <w:sz w:val="21"/>
          <w:sz-cs w:val="21"/>
        </w:rPr>
        <w:t xml:space="preserve"/>
      </w:r>
    </w:p>
    <w:p>
      <w:pPr>
        <w:jc w:val="right"/>
        <w:ind w:left="312" w:first-line="-312"/>
      </w:pPr>
      <w:r>
        <w:rPr>
          <w:rFonts w:ascii="Times New Roman" w:hAnsi="Times New Roman" w:cs="Times New Roman"/>
          <w:sz w:val="24"/>
          <w:sz-cs w:val="24"/>
        </w:rPr>
        <w:t xml:space="preserve"> （取材于崔维成、王海磐、刘涛等的相关文章）</w:t>
      </w: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（1）根据“材料一”，下列对“蛟龙”号价值的理解，不正确的一项是</w:t>
      </w:r>
      <w:r>
        <w:rPr>
          <w:rFonts w:ascii="Times New Roman" w:hAnsi="Times New Roman" w:cs="Times New Roman"/>
          <w:sz w:val="24"/>
          <w:sz-cs w:val="24"/>
          <w:u w:val="single"/>
        </w:rPr>
        <w:t xml:space="preserve">　   　</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A．使我国跻身世界掌握大深度载人深潜技术的少数国家之列</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B．使我国首次获取了7000米深海的动物影像和样本</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C．使我国具备了进行深海实地科学考察和研究的能力</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D．使我国深海潜水器研发能力和水平全面领先其他发达国家</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（2）根据“材料一”，相比“新阿尔文”号，下列属于“蛟龙”号独有能力的一项是</w:t>
      </w:r>
      <w:r>
        <w:rPr>
          <w:rFonts w:ascii="Times New Roman" w:hAnsi="Times New Roman" w:cs="Times New Roman"/>
          <w:sz w:val="24"/>
          <w:sz-cs w:val="24"/>
          <w:u w:val="single"/>
        </w:rPr>
        <w:t xml:space="preserve">　   　</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A．长时间水下工作                B．悬停作业</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C．自动驾驶                      D．探测海底微地形地貌</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材料二</w:t>
      </w:r>
      <w:r>
        <w:rPr>
          <w:rFonts w:ascii="Times New Roman" w:hAnsi="Times New Roman" w:cs="Times New Roman"/>
          <w:sz w:val="21"/>
          <w:sz-cs w:val="21"/>
        </w:rPr>
        <w:t xml:space="preserve"/>
      </w:r>
    </w:p>
    <w:p>
      <w:pPr>
        <w:jc w:val="center"/>
        <w:ind w:left="312" w:first-line="-312"/>
      </w:pPr>
      <w:r>
        <w:rPr>
          <w:rFonts w:ascii="Times New Roman" w:hAnsi="Times New Roman" w:cs="Times New Roman"/>
          <w:sz w:val="24"/>
          <w:sz-cs w:val="24"/>
        </w:rPr>
        <w:t xml:space="preserve">“蛟龙”潜水世界关注</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近日，“蛟龙“号首次下潜到水下4000多米的深处，这个数字在人类深海潜水史上并不罕见，美国、俄罗斯、日本、法国都曾达到这个深度，但中国的大步追赶让这一领域的领先者感到紧张。</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美国某网站称，“深海是中国的下一个边界”，并认为中国载人潜水器的深海试水意味着美国在深海勘探领域的领先地位将被超越。《华尔街日报》报道说，这次下潜是“中国在一场关系重大的科技竞赛中达到的最新里程碑”。该报还评论，大洋深处的这场竞赛具有堪比太空探索的商业、科学和军事意义，在太空探索领域，中国目前也是世界大国之一，只有它和美国、俄罗斯、印度具有载人航天能力。</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英国媒体对“蛟龙”号也作了详细报道，说如果“蛟龙”号一两年内下潜7000米成功、将超越日本的“深海”号深潜器和俄罗斯的“和平”号深潜器。“中国的‘蛟龙’号将是世界上少数几个能把人类带到6500米深海的潜水器之一”，英国某报评论说。该报还认为，“蛟龙”号代表中国“打响了征服海洋的战斗”，尽管它目前的任务仅限于纯科学领域，但是中国政府希望“蛟龙”号探索深海的能力使中国处于领先的优势地位，对深海的大量金属矿藏进行合理利用。</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日本时事通讯社称，在一场美国一直保持优势的技术竞争中，深海开发计划将成为“中国的金字塔”。文章还说，有军事专家认为这样的潜水器可以切断海底通信电缆，回收海底的外国武器，或者用于修理和营救潜艇</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（3）根据“材料二”，下列对国外媒体关注点的理解，不正确的一项是</w:t>
      </w:r>
      <w:r>
        <w:rPr>
          <w:rFonts w:ascii="Times New Roman" w:hAnsi="Times New Roman" w:cs="Times New Roman"/>
          <w:sz w:val="24"/>
          <w:sz-cs w:val="24"/>
          <w:u w:val="single"/>
        </w:rPr>
        <w:t xml:space="preserve">　   　</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A．载人能力 B．科技竞争力   C．下潜深度   D．深潜意图。</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（4）根据“材料一”和“材料二”，下列对“蛟龙”号首次下潜到4000多米的时间的推断，正确的一项是</w:t>
      </w:r>
      <w:r>
        <w:rPr>
          <w:rFonts w:ascii="Times New Roman" w:hAnsi="Times New Roman" w:cs="Times New Roman"/>
          <w:sz w:val="24"/>
          <w:sz-cs w:val="24"/>
          <w:u w:val="single"/>
        </w:rPr>
        <w:t xml:space="preserve">　   　</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A.2009年      B.2010年     C.2011年       D.2012年</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（5）下列对材料一、二中出现的字词的解说，不正确的一项是</w:t>
      </w:r>
      <w:r>
        <w:rPr>
          <w:rFonts w:ascii="Times New Roman" w:hAnsi="Times New Roman" w:cs="Times New Roman"/>
          <w:sz w:val="24"/>
          <w:sz-cs w:val="24"/>
          <w:u w:val="single"/>
        </w:rPr>
        <w:t xml:space="preserve">　   　</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A．迅猛：“迅”字书写的第一笔是“”</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B．载人：“载”读作zai。</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C．略胜一筹：比较起来稍微好一点儿。</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D．堪比：难以与……相比</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材料三</w:t>
      </w:r>
      <w:r>
        <w:rPr>
          <w:rFonts w:ascii="Times New Roman" w:hAnsi="Times New Roman" w:cs="Times New Roman"/>
          <w:sz w:val="21"/>
          <w:sz-cs w:val="21"/>
        </w:rPr>
        <w:t xml:space="preserve"/>
      </w:r>
    </w:p>
    <w:p>
      <w:pPr>
        <w:jc w:val="center"/>
        <w:ind w:left="312" w:first-line="-312"/>
      </w:pPr>
      <w:r>
        <w:rPr>
          <w:rFonts w:ascii="Times New Roman" w:hAnsi="Times New Roman" w:cs="Times New Roman"/>
          <w:sz w:val="24"/>
          <w:sz-cs w:val="24"/>
        </w:rPr>
        <w:t xml:space="preserve">“彩虹鱼”：中国深潜新利器</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国际上对海洋的深度区间是这样划分的：3500米至6500米为深海，6500米之11000米为深渊。要使中国在深潜方面继续保持世界领先水平，须尽快研制出万米级全海深载人潜水器。在“蛟龙”号研制的基础上，“彩虹鱼”号向11000米深渊极限发起了挑战。</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根据“彩虹鱼”项目总体设计，探秘深渊将是协同作业：以“彩虹鱼”号万米级全海深载人潜水器为核心，配备1台无人潜水器，3台着陆器和1艘4800吨级的科考母船“张骞”号。这些科学设备共同构成全国海深的“深渊科学技术流动实验室”。凭借这一世界领先的实验室，科学家可以对全球26条6500米以下的深渊海沟开展系统的科学普查，获取珍贵的深渊资源样本，建立深海生物DNA数据库，从而带动深渊生命科学、深渊地址与资源科学研究的开展。</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然而，探索万米以下的海底世界绝非易事。试想一下，下潜深度达到11000米是一种什么体验？如果把珠穆朗玛峰放在沟底，峰顶都不会露出水面。那里的海水寒冷刺骨，黑暗无边无际，还要承受约1000个大气压的压力﹣﹣这样的压力足以摧毁大部分科考设备。因此，“彩虹鱼”号载人潜水器需要克服压力巨大、深海低温和深海供氧等难题。</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正在研制的“彩虹鱼”号载人潜水器有望成为国际上首个作业型全海深载人潜水器。与7000米级的“蛟龙”号相比，万米级“彩虹鱼”号在外形设计、制造材料、设备抗压能力、电力系统等方面均需升级换代，提升各项性能，根据设计方案，与胖鲨鱼外形的“蛟龙”号在海里垂直下潜不同，“彩虹鱼”号呈瘦长的鱼雷状外形，在海里将采取45度倾斜下潜的方式。由于抗压能力要求高，“彩虹鱼”号载人舱的制造材料也与“蛟龙”号不同，需要使用优于目前常用的高强度钛合金的新型材料﹣﹣马氏体镍钢。在稳定翼、舾装系统、声学控制系统、通信系统等方面，“彩虹鱼”号均需提升相应的耐压性能。在电力系统方面，“彩虹鱼”号正在研制寿命更长、动力更大的锂电子电池。</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2015年9月，“彩虹鱼”号万米级无人潜水器和着陆器在南海海域完成海试，最大潜深为4328米，标志着我国探秘“万米深渊”迈出了实质性的第一步。按照设想，2016年，无人潜水器和着陆器将利用新的科考母船去冲击马里亚纳海沟；2018年，完成载人潜水器的研制；2019年，力争让中国科学家在马里亚纳海沟开展研究。</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万米级深渊科技流动实验室建成后，将具备目前美国、欧洲和日本的深海载人潜水器所没有的万米深渊作业功能，能够填补我国在深渊科技这一前沿科技领域的空白，提升我国开展大洋深海交叉科学研究的综合能力，占领世界深渊科技研发的制高点。</w:t>
      </w:r>
      <w:r>
        <w:rPr>
          <w:rFonts w:ascii="Times New Roman" w:hAnsi="Times New Roman" w:cs="Times New Roman"/>
          <w:sz w:val="21"/>
          <w:sz-cs w:val="21"/>
        </w:rPr>
        <w:t xml:space="preserve"/>
      </w:r>
    </w:p>
    <w:p>
      <w:pPr>
        <w:jc w:val="right"/>
        <w:ind w:left="312" w:first-line="-312"/>
      </w:pPr>
      <w:r>
        <w:rPr>
          <w:rFonts w:ascii="Times New Roman" w:hAnsi="Times New Roman" w:cs="Times New Roman"/>
          <w:sz w:val="24"/>
          <w:sz-cs w:val="24"/>
        </w:rPr>
        <w:t xml:space="preserve">（取材于张欣、张建松等的相关文章）</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（6）根据“材料三”，下列对“彩虹鱼”号载人潜水器有关信息的理解，不正确的一项是</w:t>
      </w:r>
      <w:r>
        <w:rPr>
          <w:rFonts w:ascii="Times New Roman" w:hAnsi="Times New Roman" w:cs="Times New Roman"/>
          <w:sz w:val="24"/>
          <w:sz-cs w:val="24"/>
          <w:u w:val="single"/>
        </w:rPr>
        <w:t xml:space="preserve">　   　</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A．面向海洋深渊区开展科学考察</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B．是全海深“深渊科学技术流动实验室”</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C．需要克服压力巨大、深海低温和深海供氧等难题</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D．目前尚未完成研制</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（7）根据材料三，与“蛟龙”号相比，不属于“彩虹鱼”号载人潜水器特点的一项是</w:t>
      </w:r>
      <w:r>
        <w:rPr>
          <w:rFonts w:ascii="Times New Roman" w:hAnsi="Times New Roman" w:cs="Times New Roman"/>
          <w:sz w:val="24"/>
          <w:sz-cs w:val="24"/>
          <w:u w:val="single"/>
        </w:rPr>
        <w:t xml:space="preserve">　   　</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A．外形呈瘦长的鱼雷状          B．垂直下潜</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C．使用新型材料                D．抗压能力更强</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（8）请结合上面三则材料，简要说明从“蛟龙”号到“彩虹鱼”号，我国载人深海潜水事业的发展有哪些特点。</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w:t>
      </w:r>
    </w:p>
    <w:p>
      <w:pPr>
        <w:jc w:val="both"/>
        <w:ind w:left="312" w:first-line="-312"/>
      </w:pPr>
      <w:r>
        <w:rPr>
          <w:rFonts w:ascii="Times New Roman" w:hAnsi="Times New Roman" w:cs="Times New Roman"/>
          <w:sz w:val="24"/>
          <w:sz-cs w:val="24"/>
        </w:rPr>
        <w:t xml:space="preserve"/>
      </w:r>
    </w:p>
    <w:p>
      <w:pPr>
        <w:jc w:val="both"/>
        <w:ind w:left="312" w:first-line="-312"/>
      </w:pPr>
      <w:r>
        <w:rPr>
          <w:rFonts w:ascii="Times New Roman" w:hAnsi="Times New Roman" w:cs="Times New Roman"/>
          <w:sz w:val="24"/>
          <w:sz-cs w:val="24"/>
        </w:rPr>
        <w:t xml:space="preserve"/>
      </w:r>
    </w:p>
    <w:p>
      <w:pPr>
        <w:jc w:val="both"/>
        <w:ind w:left="312" w:first-line="-312"/>
      </w:pPr>
      <w:r>
        <w:rPr>
          <w:rFonts w:ascii="Times New Roman" w:hAnsi="Times New Roman" w:cs="Times New Roman"/>
          <w:sz w:val="24"/>
          <w:sz-cs w:val="24"/>
          <w:b/>
        </w:rPr>
        <w:t xml:space="preserve">二、本大题共1小题，共24分．</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2．（24分）阅读下面文言文，完成下列各题。</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桓公问于管子曰：“楚者，山东之强国也，其人民习战斗之道。举兵伐之，恐力不能过。兵弊于楚，功不成于周，为之奈何？”管子对曰：“即以战斗之道与之矣。”公曰：“何谓也？”管子对曰：“公贵买其鹿。”</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桓公即使人之楚买生鹿。楚生鹿当一而八万。管子即令桓公与民通轻重，</w:t>
      </w:r>
      <w:r>
        <w:rPr>
          <w:rFonts w:ascii="Times New Roman" w:hAnsi="Times New Roman" w:cs="Times New Roman"/>
          <w:sz w:val="24"/>
          <w:sz-cs w:val="24"/>
          <w:u w:val="single"/>
        </w:rPr>
        <w:t xml:space="preserve">藏谷十之六</w:t>
      </w:r>
      <w:r>
        <w:rPr>
          <w:rFonts w:ascii="Times New Roman" w:hAnsi="Times New Roman" w:cs="Times New Roman"/>
          <w:sz w:val="24"/>
          <w:sz-cs w:val="24"/>
        </w:rPr>
        <w:t xml:space="preserve">。令左司马伯公将白徒而铸钱于庄山，令中大夫王邑载钱二千万，求生鹿于楚。楚王闻之，告其相曰：“彼金钱，人之所重也，国之所以存，明王之所以赏有功。禽兽者群害也，明王之所弃逐也。今齐以其重宝贵买吾群害，则是楚之福也，</w:t>
      </w:r>
      <w:r>
        <w:rPr>
          <w:rFonts w:ascii="Times New Roman" w:hAnsi="Times New Roman" w:cs="Times New Roman"/>
          <w:sz w:val="24"/>
          <w:sz-cs w:val="24"/>
          <w:u w:val="single"/>
        </w:rPr>
        <w:t xml:space="preserve">天且以齐私楚也</w:t>
      </w:r>
      <w:r>
        <w:rPr>
          <w:rFonts w:ascii="Times New Roman" w:hAnsi="Times New Roman" w:cs="Times New Roman"/>
          <w:sz w:val="24"/>
          <w:sz-cs w:val="24"/>
        </w:rPr>
        <w:t xml:space="preserve">。子告吾民急求生鹿，以尽齐之宝。”</w:t>
      </w:r>
      <w:r>
        <w:rPr>
          <w:rFonts w:ascii="Times New Roman" w:hAnsi="Times New Roman" w:cs="Times New Roman"/>
          <w:sz w:val="24"/>
          <w:sz-cs w:val="24"/>
          <w:u w:val="single"/>
        </w:rPr>
        <w:t xml:space="preserve">楚民即释其耕农而田鹿</w:t>
      </w:r>
      <w:r>
        <w:rPr>
          <w:rFonts w:ascii="Times New Roman" w:hAnsi="Times New Roman" w:cs="Times New Roman"/>
          <w:sz w:val="24"/>
          <w:sz-cs w:val="24"/>
        </w:rPr>
        <w:t xml:space="preserve">。管子告楚之贾人曰：“子为我致生鹿二十，赐子金百斤。什至而金干斤也。”则是楚不赋于民而财用足也。</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楚之男女皆居外求鹿。隰朋</w:t>
      </w:r>
      <w:r>
        <w:rPr>
          <w:rFonts w:ascii="Times New Roman" w:hAnsi="Times New Roman" w:cs="Times New Roman"/>
          <w:sz w:val="24"/>
          <w:sz-cs w:val="24"/>
          <w:vertAlign w:val="superscript"/>
        </w:rPr>
        <w:t xml:space="preserve">【1】</w:t>
      </w:r>
      <w:r>
        <w:rPr>
          <w:rFonts w:ascii="Times New Roman" w:hAnsi="Times New Roman" w:cs="Times New Roman"/>
          <w:sz w:val="24"/>
          <w:sz-cs w:val="24"/>
        </w:rPr>
        <w:t xml:space="preserve">教民藏谷五倍，楚以生鹿藏钱五倍。管子曰：“楚可下矣。”公曰：“奈何？”管子对曰：“楚钱五倍，其君且自得而修谷。”桓公曰：“诺。”因令人闭关，不与楚通使。楚王果自得而求谷，谷不可三月而得也，楚籴石四百，齐因令人载粟处芊</w:t>
      </w:r>
      <w:r>
        <w:rPr>
          <w:rFonts w:ascii="Times New Roman" w:hAnsi="Times New Roman" w:cs="Times New Roman"/>
          <w:sz w:val="24"/>
          <w:sz-cs w:val="24"/>
          <w:vertAlign w:val="superscript"/>
        </w:rPr>
        <w:t xml:space="preserve">【2】</w:t>
      </w:r>
      <w:r>
        <w:rPr>
          <w:rFonts w:ascii="Times New Roman" w:hAnsi="Times New Roman" w:cs="Times New Roman"/>
          <w:sz w:val="24"/>
          <w:sz-cs w:val="24"/>
        </w:rPr>
        <w:t xml:space="preserve">之南，楚人降齐者十分之四。三年而楚服。</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桓公问于管子曰：“吾欲制衡山</w:t>
      </w:r>
      <w:r>
        <w:rPr>
          <w:rFonts w:ascii="Times New Roman" w:hAnsi="Times New Roman" w:cs="Times New Roman"/>
          <w:sz w:val="24"/>
          <w:sz-cs w:val="24"/>
          <w:vertAlign w:val="superscript"/>
        </w:rPr>
        <w:t xml:space="preserve">【3】</w:t>
      </w:r>
      <w:r>
        <w:rPr>
          <w:rFonts w:ascii="Times New Roman" w:hAnsi="Times New Roman" w:cs="Times New Roman"/>
          <w:sz w:val="24"/>
          <w:sz-cs w:val="24"/>
        </w:rPr>
        <w:t xml:space="preserve">之术，为之奈何？”管子对曰：“公其令人贵买衡山之械器而卖之。燕、代必从公而买之，秦、赵闻之，必与公争之。 衡山之械器必倍其价，天下争之，衡山械器必什倍以上。”公曰：“诺。”因令人之衡山求买械器，不敢辩其价。齐修械器于衡山十月，燕、代闻之，果令人之衡山求买械器，燕、代修三月，秦国闻之，果令人之衡山求买械器。衡山之君告其相曰，“天下争吾械器，令其买再什以上。”衡山之民释其本，修械器之巧。齐即令隰朋漕粟千赵。赵籴十五，隰朋取之石五十。天下闻之，载粟而之齐。齐修械器十七月，修粜五月，即闭关不与衡山通使。 燕、代、秦、赵即引其使而归。衡山械器尽，鲁削衡山之南，齐削衡山之北。 内自量无械器以应二敌，即奉国而归齐矣。</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【注释】【1】隰朋：春秋时齐国大夫。【2】芊：地名，位于齐楚接壤处。【3】衡山：齐鲁间的小国</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（1）下列对句中加点词的解释，不正确的一项是</w:t>
      </w:r>
      <w:r>
        <w:rPr>
          <w:rFonts w:ascii="Times New Roman" w:hAnsi="Times New Roman" w:cs="Times New Roman"/>
          <w:sz w:val="24"/>
          <w:sz-cs w:val="24"/>
          <w:u w:val="single"/>
        </w:rPr>
        <w:t xml:space="preserve">　   　</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A．令左司马伯公将白徒而铸钱于庄山      将：率领</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B．什至而金千斤也                     什：十倍</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C．楚不赋于民而财用足也               赋：给予</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D．衡山之民释其本                    本：农耕</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（2）下列各组语句中加点词的意义和用法，不同的一项是</w:t>
      </w:r>
      <w:r>
        <w:rPr>
          <w:rFonts w:ascii="Times New Roman" w:hAnsi="Times New Roman" w:cs="Times New Roman"/>
          <w:sz w:val="24"/>
          <w:sz-cs w:val="24"/>
          <w:u w:val="single"/>
        </w:rPr>
        <w:t xml:space="preserve">　   　</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A.                   B.</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C.             D.</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（3）下列对文中语句的理解，不正确的一项是</w:t>
      </w:r>
      <w:r>
        <w:rPr>
          <w:rFonts w:ascii="Times New Roman" w:hAnsi="Times New Roman" w:cs="Times New Roman"/>
          <w:sz w:val="24"/>
          <w:sz-cs w:val="24"/>
          <w:u w:val="single"/>
        </w:rPr>
        <w:t xml:space="preserve">　   　</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A．藏谷十之六</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把十分之六的粮食储藏起来</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B．天且以齐私楚也</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上天将用齐国（的金钱）惠及楚国</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C．衡山之械器必倍其价</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衡山兵器的价格一定翻倍</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D．燕、代、秦即引其使而归</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燕、代、秦就带领衡山的使节回国</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（4）将下面的句子译为现代汉语。</w:t>
      </w:r>
      <w:r>
        <w:rPr>
          <w:rFonts w:ascii="Times New Roman" w:hAnsi="Times New Roman" w:cs="Times New Roman"/>
          <w:sz w:val="21"/>
          <w:sz-cs w:val="21"/>
        </w:rPr>
        <w:t xml:space="preserve"/>
      </w:r>
    </w:p>
    <w:p>
      <w:pPr>
        <w:jc w:val="both"/>
        <w:ind w:left="312" w:first-line="-312"/>
      </w:pPr>
      <w:r>
        <w:rPr>
          <w:rFonts w:ascii="Times" w:hAnsi="Times" w:cs="Times"/>
          <w:sz w:val="24"/>
          <w:sz-cs w:val="24"/>
        </w:rPr>
        <w:t xml:space="preserve">①</w:t>
      </w:r>
      <w:r>
        <w:rPr>
          <w:rFonts w:ascii="Times New Roman" w:hAnsi="Times New Roman" w:cs="Times New Roman"/>
          <w:sz w:val="24"/>
          <w:sz-cs w:val="24"/>
        </w:rPr>
        <w:t xml:space="preserve">楚民即释其耕农畋而</w:t>
      </w:r>
    </w:p>
    <w:p>
      <w:pPr>
        <w:jc w:val="both"/>
        <w:ind w:left="312" w:first-line="-312"/>
      </w:pPr>
      <w:r>
        <w:rPr>
          <w:rFonts w:ascii="Times New Roman" w:hAnsi="Times New Roman" w:cs="Times New Roman"/>
          <w:sz w:val="24"/>
          <w:sz-cs w:val="24"/>
        </w:rPr>
        <w:t xml:space="preserve"/>
      </w:r>
    </w:p>
    <w:p>
      <w:pPr>
        <w:jc w:val="both"/>
        <w:ind w:left="312" w:first-line="-312"/>
      </w:pPr>
      <w:r>
        <w:rPr>
          <w:rFonts w:ascii="Times" w:hAnsi="Times" w:cs="Times"/>
          <w:sz w:val="24"/>
          <w:sz-cs w:val="24"/>
        </w:rPr>
        <w:t xml:space="preserve">②</w:t>
      </w:r>
      <w:r>
        <w:rPr>
          <w:rFonts w:ascii="Times New Roman" w:hAnsi="Times New Roman" w:cs="Times New Roman"/>
          <w:sz w:val="24"/>
          <w:sz-cs w:val="24"/>
        </w:rPr>
        <w:t xml:space="preserve">内自量无械器以应二敌，即奉国而归齐矣。</w:t>
      </w:r>
    </w:p>
    <w:p>
      <w:pPr>
        <w:jc w:val="both"/>
        <w:ind w:left="312" w:first-line="-312"/>
      </w:pPr>
      <w:r>
        <w:rPr>
          <w:rFonts w:ascii="Times New Roman" w:hAnsi="Times New Roman" w:cs="Times New Roman"/>
          <w:sz w:val="24"/>
          <w:sz-cs w:val="24"/>
        </w:rPr>
        <w:t xml:space="preserve"/>
      </w:r>
    </w:p>
    <w:p>
      <w:pPr>
        <w:jc w:val="both"/>
        <w:ind w:left="312" w:first-line="-312"/>
      </w:pPr>
      <w:r>
        <w:rPr>
          <w:rFonts w:ascii="Times New Roman" w:hAnsi="Times New Roman" w:cs="Times New Roman"/>
          <w:sz w:val="24"/>
          <w:sz-cs w:val="24"/>
        </w:rPr>
        <w:t xml:space="preserve">（5）在下面每个人物后的横线上写出一个恰当的熟语或成语，用来评价人物在文中的表现。</w:t>
      </w:r>
      <w:r>
        <w:rPr>
          <w:rFonts w:ascii="Times New Roman" w:hAnsi="Times New Roman" w:cs="Times New Roman"/>
          <w:sz w:val="21"/>
          <w:sz-cs w:val="21"/>
        </w:rPr>
        <w:t xml:space="preserve"/>
      </w:r>
    </w:p>
    <w:p>
      <w:pPr>
        <w:jc w:val="both"/>
        <w:ind w:left="312" w:first-line="-312"/>
      </w:pPr>
      <w:r>
        <w:rPr>
          <w:rFonts w:ascii="Times" w:hAnsi="Times" w:cs="Times"/>
          <w:sz w:val="24"/>
          <w:sz-cs w:val="24"/>
        </w:rPr>
        <w:t xml:space="preserve">①</w:t>
      </w:r>
      <w:r>
        <w:rPr>
          <w:rFonts w:ascii="Times New Roman" w:hAnsi="Times New Roman" w:cs="Times New Roman"/>
          <w:sz w:val="24"/>
          <w:sz-cs w:val="24"/>
        </w:rPr>
        <w:t xml:space="preserve">桓公</w:t>
      </w:r>
      <w:r>
        <w:rPr>
          <w:rFonts w:ascii="Times New Roman" w:hAnsi="Times New Roman" w:cs="Times New Roman"/>
          <w:sz w:val="24"/>
          <w:sz-cs w:val="24"/>
          <w:u w:val="single"/>
        </w:rPr>
        <w:t xml:space="preserve">　   　</w:t>
      </w:r>
      <w:r>
        <w:rPr>
          <w:rFonts w:ascii="Times" w:hAnsi="Times" w:cs="Times"/>
          <w:sz w:val="24"/>
          <w:sz-cs w:val="24"/>
        </w:rPr>
        <w:t xml:space="preserve">②</w:t>
      </w:r>
      <w:r>
        <w:rPr>
          <w:rFonts w:ascii="Times New Roman" w:hAnsi="Times New Roman" w:cs="Times New Roman"/>
          <w:sz w:val="24"/>
          <w:sz-cs w:val="24"/>
        </w:rPr>
        <w:t xml:space="preserve">管子</w:t>
      </w:r>
      <w:r>
        <w:rPr>
          <w:rFonts w:ascii="Times New Roman" w:hAnsi="Times New Roman" w:cs="Times New Roman"/>
          <w:sz w:val="24"/>
          <w:sz-cs w:val="24"/>
          <w:u w:val="single"/>
        </w:rPr>
        <w:t xml:space="preserve">　   　</w:t>
      </w:r>
      <w:r>
        <w:rPr>
          <w:rFonts w:ascii="Times" w:hAnsi="Times" w:cs="Times"/>
          <w:sz w:val="24"/>
          <w:sz-cs w:val="24"/>
        </w:rPr>
        <w:t xml:space="preserve">③</w:t>
      </w:r>
      <w:r>
        <w:rPr>
          <w:rFonts w:ascii="Times New Roman" w:hAnsi="Times New Roman" w:cs="Times New Roman"/>
          <w:sz w:val="24"/>
          <w:sz-cs w:val="24"/>
        </w:rPr>
        <w:t xml:space="preserve">衡山之君</w:t>
      </w:r>
      <w:r>
        <w:rPr>
          <w:rFonts w:ascii="Times New Roman" w:hAnsi="Times New Roman" w:cs="Times New Roman"/>
          <w:sz w:val="24"/>
          <w:sz-cs w:val="24"/>
          <w:u w:val="single"/>
        </w:rPr>
        <w:t xml:space="preserve">　   　</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（6）本文讲述了管子运用谋略的故事，你从中获得了哪些启示？请结合文章内容具体回答。</w:t>
      </w:r>
    </w:p>
    <w:p>
      <w:pPr>
        <w:jc w:val="both"/>
        <w:ind w:left="312" w:first-line="-312"/>
      </w:pPr>
      <w:r>
        <w:rPr>
          <w:rFonts w:ascii="Times New Roman" w:hAnsi="Times New Roman" w:cs="Times New Roman"/>
          <w:sz w:val="24"/>
          <w:sz-cs w:val="24"/>
        </w:rPr>
        <w:t xml:space="preserve"/>
      </w:r>
    </w:p>
    <w:p>
      <w:pPr>
        <w:jc w:val="both"/>
        <w:ind w:left="312" w:first-line="-312"/>
      </w:pPr>
      <w:r>
        <w:rPr>
          <w:rFonts w:ascii="Times New Roman" w:hAnsi="Times New Roman" w:cs="Times New Roman"/>
          <w:sz w:val="24"/>
          <w:sz-cs w:val="24"/>
        </w:rPr>
        <w:t xml:space="preserve">　</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b/>
        </w:rPr>
        <w:t xml:space="preserve">三、本大题共2小题，共18分．</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3．（12分）阅读下面这首词，完成下列各题。</w:t>
      </w:r>
      <w:r>
        <w:rPr>
          <w:rFonts w:ascii="Times New Roman" w:hAnsi="Times New Roman" w:cs="Times New Roman"/>
          <w:sz w:val="21"/>
          <w:sz-cs w:val="21"/>
        </w:rPr>
        <w:t xml:space="preserve"/>
      </w:r>
    </w:p>
    <w:p>
      <w:pPr>
        <w:jc w:val="center"/>
        <w:ind w:left="312" w:first-line="-312"/>
      </w:pPr>
      <w:r>
        <w:rPr>
          <w:rFonts w:ascii="Times New Roman" w:hAnsi="Times New Roman" w:cs="Times New Roman"/>
          <w:sz w:val="24"/>
          <w:sz-cs w:val="24"/>
        </w:rPr>
        <w:t xml:space="preserve">西村</w:t>
      </w:r>
      <w:r>
        <w:rPr>
          <w:rFonts w:ascii="Times New Roman" w:hAnsi="Times New Roman" w:cs="Times New Roman"/>
          <w:sz w:val="21"/>
          <w:sz-cs w:val="21"/>
        </w:rPr>
        <w:t xml:space="preserve"/>
      </w:r>
    </w:p>
    <w:p>
      <w:pPr>
        <w:jc w:val="center"/>
        <w:ind w:left="312" w:first-line="-312"/>
      </w:pPr>
      <w:r>
        <w:rPr>
          <w:rFonts w:ascii="Times New Roman" w:hAnsi="Times New Roman" w:cs="Times New Roman"/>
          <w:sz w:val="24"/>
          <w:sz-cs w:val="24"/>
        </w:rPr>
        <w:t xml:space="preserve">陆游</w:t>
      </w:r>
      <w:r>
        <w:rPr>
          <w:rFonts w:ascii="Times New Roman" w:hAnsi="Times New Roman" w:cs="Times New Roman"/>
          <w:sz w:val="21"/>
          <w:sz-cs w:val="21"/>
        </w:rPr>
        <w:t xml:space="preserve"/>
      </w:r>
    </w:p>
    <w:p>
      <w:pPr>
        <w:jc w:val="center"/>
        <w:ind w:left="312" w:first-line="-312"/>
      </w:pPr>
      <w:r>
        <w:rPr>
          <w:rFonts w:ascii="Times New Roman" w:hAnsi="Times New Roman" w:cs="Times New Roman"/>
          <w:sz w:val="24"/>
          <w:sz-cs w:val="24"/>
        </w:rPr>
        <w:t xml:space="preserve">乱山深处小桃源，往岁求浆忆叩门。</w:t>
      </w:r>
      <w:r>
        <w:rPr>
          <w:rFonts w:ascii="Times New Roman" w:hAnsi="Times New Roman" w:cs="Times New Roman"/>
          <w:sz w:val="21"/>
          <w:sz-cs w:val="21"/>
        </w:rPr>
        <w:t xml:space="preserve"/>
      </w:r>
    </w:p>
    <w:p>
      <w:pPr>
        <w:jc w:val="center"/>
        <w:ind w:left="312" w:first-line="-312"/>
      </w:pPr>
      <w:r>
        <w:rPr>
          <w:rFonts w:ascii="Times New Roman" w:hAnsi="Times New Roman" w:cs="Times New Roman"/>
          <w:sz w:val="24"/>
          <w:sz-cs w:val="24"/>
        </w:rPr>
        <w:t xml:space="preserve">高柳簇桥初转马，数家临水自成村。</w:t>
      </w:r>
      <w:r>
        <w:rPr>
          <w:rFonts w:ascii="Times New Roman" w:hAnsi="Times New Roman" w:cs="Times New Roman"/>
          <w:sz w:val="21"/>
          <w:sz-cs w:val="21"/>
        </w:rPr>
        <w:t xml:space="preserve"/>
      </w:r>
    </w:p>
    <w:p>
      <w:pPr>
        <w:jc w:val="center"/>
        <w:ind w:left="312" w:first-line="-312"/>
      </w:pPr>
      <w:r>
        <w:rPr>
          <w:rFonts w:ascii="Times New Roman" w:hAnsi="Times New Roman" w:cs="Times New Roman"/>
          <w:sz w:val="24"/>
          <w:sz-cs w:val="24"/>
        </w:rPr>
        <w:t xml:space="preserve">茂林风送幽禽语，坏壁苔侵醉墨痕。</w:t>
      </w:r>
      <w:r>
        <w:rPr>
          <w:rFonts w:ascii="Times New Roman" w:hAnsi="Times New Roman" w:cs="Times New Roman"/>
          <w:sz w:val="21"/>
          <w:sz-cs w:val="21"/>
        </w:rPr>
        <w:t xml:space="preserve"/>
      </w:r>
    </w:p>
    <w:p>
      <w:pPr>
        <w:jc w:val="center"/>
        <w:ind w:left="312" w:first-line="-312"/>
      </w:pPr>
      <w:r>
        <w:rPr>
          <w:rFonts w:ascii="Times New Roman" w:hAnsi="Times New Roman" w:cs="Times New Roman"/>
          <w:sz w:val="24"/>
          <w:sz-cs w:val="24"/>
        </w:rPr>
        <w:t xml:space="preserve">一首清诗记今夕，细云新月耿</w:t>
      </w:r>
      <w:r>
        <w:rPr>
          <w:rFonts w:ascii="Times" w:hAnsi="Times" w:cs="Times"/>
          <w:sz w:val="24"/>
          <w:sz-cs w:val="24"/>
          <w:vertAlign w:val="superscript"/>
        </w:rPr>
        <w:t xml:space="preserve">①</w:t>
      </w:r>
      <w:r>
        <w:rPr>
          <w:rFonts w:ascii="Times New Roman" w:hAnsi="Times New Roman" w:cs="Times New Roman"/>
          <w:sz w:val="24"/>
          <w:sz-cs w:val="24"/>
        </w:rPr>
        <w:t xml:space="preserve">黄昏。</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【注释】</w:t>
      </w:r>
      <w:r>
        <w:rPr>
          <w:rFonts w:ascii="Times" w:hAnsi="Times" w:cs="Times"/>
          <w:sz w:val="24"/>
          <w:sz-cs w:val="24"/>
        </w:rPr>
        <w:t xml:space="preserve">①</w:t>
      </w:r>
      <w:r>
        <w:rPr>
          <w:rFonts w:ascii="Times New Roman" w:hAnsi="Times New Roman" w:cs="Times New Roman"/>
          <w:sz w:val="24"/>
          <w:sz-cs w:val="24"/>
        </w:rPr>
        <w:t xml:space="preserve">耿：微明的样子。</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（1）下列对本诗的理解，不正确的一项是</w:t>
      </w:r>
      <w:r>
        <w:rPr>
          <w:rFonts w:ascii="Times New Roman" w:hAnsi="Times New Roman" w:cs="Times New Roman"/>
          <w:sz w:val="24"/>
          <w:sz-cs w:val="24"/>
          <w:u w:val="single"/>
        </w:rPr>
        <w:t xml:space="preserve">　   　</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A．作者到西村“叩门求浆”，是在清风吹拂、新月初现的黄昏时分。</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B．“初转马”与“小乔初嫁了”中的“初”都是“才”“刚刚”的意思。</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C．“茂林风送幽禽语”意谓清风送来茂林深处的鸟鸣，衬出西村的幽静。</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D．“坏壁苔侵醉墨痕”意谓残壁土青苔侵蚀了昔日醉后留下的字迹。</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（2）“茂林风送幽禽语，坏壁苔侵醉墨痕”两句，以“声”“色”调动人的听觉和视觉感受下列诗句：声色兼备“的一项是</w:t>
      </w:r>
      <w:r>
        <w:rPr>
          <w:rFonts w:ascii="Times New Roman" w:hAnsi="Times New Roman" w:cs="Times New Roman"/>
          <w:sz w:val="24"/>
          <w:sz-cs w:val="24"/>
          <w:u w:val="single"/>
        </w:rPr>
        <w:t xml:space="preserve">　   　</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A．梁台歌管三更罢，犹自风摇九子铃。（李商隐《齐宫词》）</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B．横笛闻声不见人，红旗直上天山雪。（陈羽《从军行》）</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C．春来茗叶还争白，腊月尽梅梢尽放红。（韩元吉《送陆务观福建提仓》）</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D．梅子留酸软齿牙，芭蕉分绿与窗纱。（杨万里《闲居初夏午睡起二绝句》）</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3）“莫笑农家腊酒浑，丰年留客足鸡豚。山重水复疑无路，柳暗花明又一村。箫鼓追随春社近，衣冠简朴古风存。从今若许闲乘月，拄杖无时夜叩门。”这是陆游的另一首纪游诗《游山西村》．结合具体诗句，比较这首诗和《西村》在内容上的相同点和不同点。</w:t>
      </w:r>
    </w:p>
    <w:p>
      <w:pPr>
        <w:jc w:val="both"/>
        <w:ind w:left="312" w:first-line="-312"/>
      </w:pPr>
      <w:r>
        <w:rPr>
          <w:rFonts w:ascii="Times New Roman" w:hAnsi="Times New Roman" w:cs="Times New Roman"/>
          <w:sz w:val="24"/>
          <w:sz-cs w:val="24"/>
        </w:rPr>
        <w:t xml:space="preserve"/>
      </w:r>
    </w:p>
    <w:p>
      <w:pPr>
        <w:jc w:val="both"/>
        <w:ind w:left="312" w:first-line="-312"/>
      </w:pPr>
      <w:r>
        <w:rPr>
          <w:rFonts w:ascii="Times New Roman" w:hAnsi="Times New Roman" w:cs="Times New Roman"/>
          <w:sz w:val="24"/>
          <w:sz-cs w:val="24"/>
        </w:rPr>
        <w:t xml:space="preserve"/>
      </w:r>
    </w:p>
    <w:p>
      <w:pPr>
        <w:jc w:val="both"/>
        <w:ind w:left="312" w:first-line="-312"/>
      </w:pPr>
      <w:r>
        <w:rPr>
          <w:rFonts w:ascii="Times New Roman" w:hAnsi="Times New Roman" w:cs="Times New Roman"/>
          <w:sz w:val="24"/>
          <w:sz-cs w:val="24"/>
        </w:rPr>
        <w:t xml:space="preserve"/>
      </w:r>
    </w:p>
    <w:p>
      <w:pPr>
        <w:jc w:val="both"/>
        <w:ind w:left="312" w:first-line="-312"/>
      </w:pPr>
      <w:r>
        <w:rPr>
          <w:rFonts w:ascii="Times New Roman" w:hAnsi="Times New Roman" w:cs="Times New Roman"/>
          <w:sz w:val="24"/>
          <w:sz-cs w:val="24"/>
        </w:rPr>
        <w:t xml:space="preserve">4．（6分）在横线上填写作品原句。</w:t>
      </w:r>
      <w:r>
        <w:rPr>
          <w:rFonts w:ascii="Times New Roman" w:hAnsi="Times New Roman" w:cs="Times New Roman"/>
          <w:sz w:val="21"/>
          <w:sz-cs w:val="21"/>
        </w:rPr>
        <w:t xml:space="preserve"/>
      </w:r>
    </w:p>
    <w:p>
      <w:pPr>
        <w:jc w:val="both"/>
        <w:ind w:left="312" w:first-line="-312"/>
      </w:pPr>
      <w:r>
        <w:rPr>
          <w:rFonts w:ascii="Times" w:hAnsi="Times" w:cs="Times"/>
          <w:sz w:val="24"/>
          <w:sz-cs w:val="24"/>
        </w:rPr>
        <w:t xml:space="preserve">①</w:t>
      </w:r>
      <w:r>
        <w:rPr>
          <w:rFonts w:ascii="Times New Roman" w:hAnsi="Times New Roman" w:cs="Times New Roman"/>
          <w:sz w:val="24"/>
          <w:sz-cs w:val="24"/>
        </w:rPr>
        <w:t xml:space="preserve">陆游在诗中称西村为“小桃源”，使人联想到《桃花源记》，其中有：</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，有良田美池桑竹之属：</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w:t>
      </w:r>
      <w:r>
        <w:rPr>
          <w:rFonts w:ascii="Times New Roman" w:hAnsi="Times New Roman" w:cs="Times New Roman"/>
          <w:sz w:val="21"/>
          <w:sz-cs w:val="21"/>
        </w:rPr>
        <w:t xml:space="preserve"/>
      </w:r>
    </w:p>
    <w:p>
      <w:pPr>
        <w:jc w:val="both"/>
        <w:ind w:left="312" w:first-line="-312"/>
      </w:pPr>
      <w:r>
        <w:rPr>
          <w:rFonts w:ascii="Times" w:hAnsi="Times" w:cs="Times"/>
          <w:sz w:val="24"/>
          <w:sz-cs w:val="24"/>
        </w:rPr>
        <w:t xml:space="preserve">②</w:t>
      </w:r>
      <w:r>
        <w:rPr>
          <w:rFonts w:ascii="Times New Roman" w:hAnsi="Times New Roman" w:cs="Times New Roman"/>
          <w:sz w:val="24"/>
          <w:sz-cs w:val="24"/>
        </w:rPr>
        <w:t xml:space="preserve">追忆往事，是陆游诗歌中常有的内容，如《书愤》一诗中“</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”一联，就是对抗金历史的回忆。</w:t>
      </w:r>
      <w:r>
        <w:rPr>
          <w:rFonts w:ascii="Times New Roman" w:hAnsi="Times New Roman" w:cs="Times New Roman"/>
          <w:sz w:val="21"/>
          <w:sz-cs w:val="21"/>
        </w:rPr>
        <w:t xml:space="preserve"/>
      </w:r>
    </w:p>
    <w:p>
      <w:pPr>
        <w:jc w:val="both"/>
        <w:ind w:left="312" w:first-line="-312"/>
      </w:pPr>
      <w:r>
        <w:rPr>
          <w:rFonts w:ascii="Times" w:hAnsi="Times" w:cs="Times"/>
          <w:sz w:val="24"/>
          <w:sz-cs w:val="24"/>
        </w:rPr>
        <w:t xml:space="preserve">③</w:t>
      </w:r>
      <w:r>
        <w:rPr>
          <w:rFonts w:ascii="Times New Roman" w:hAnsi="Times New Roman" w:cs="Times New Roman"/>
          <w:sz w:val="24"/>
          <w:sz-cs w:val="24"/>
        </w:rPr>
        <w:t xml:space="preserve">《西村》是一首律诗，中间两联是对仗的。杜甫《登高》中也有两联是对仗的，请写出其中一联。</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u w:val="single"/>
        </w:rPr>
        <w:t xml:space="preserve">　   　</w:t>
      </w:r>
      <w:r>
        <w:rPr>
          <w:rFonts w:ascii="Times New Roman" w:hAnsi="Times New Roman" w:cs="Times New Roman"/>
          <w:sz w:val="24"/>
          <w:sz-cs w:val="24"/>
        </w:rPr>
        <w:t xml:space="preserve">，</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b/>
        </w:rPr>
        <w:t xml:space="preserve">四、本大题共1小题，共24分．</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5．（24分）阅读下面的作品，完成下列各题。</w:t>
      </w:r>
      <w:r>
        <w:rPr>
          <w:rFonts w:ascii="Times New Roman" w:hAnsi="Times New Roman" w:cs="Times New Roman"/>
          <w:sz w:val="21"/>
          <w:sz-cs w:val="21"/>
        </w:rPr>
        <w:t xml:space="preserve"/>
      </w:r>
    </w:p>
    <w:p>
      <w:pPr>
        <w:jc w:val="center"/>
        <w:ind w:left="312" w:first-line="-312"/>
      </w:pPr>
      <w:r>
        <w:rPr>
          <w:rFonts w:ascii="Times New Roman" w:hAnsi="Times New Roman" w:cs="Times New Roman"/>
          <w:sz w:val="24"/>
          <w:sz-cs w:val="24"/>
        </w:rPr>
        <w:t xml:space="preserve">白鹿原奏响一支老腔</w:t>
      </w: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我第一次看老腔演出，是前两三年的事。朋友跟我说老腔如何如何，我却很难产生惊诧之类的反应。因为我在关中地区生活了几十年，却从来没听说过老腔这个剧种，可见其影响的宽窄了。开幕演出前的等待中，作曲家赵季平也来了，打过招呼握过手，他在我旁边落座。屁股刚挨着椅子，他忽然站起，匆匆离席赶到舞台左侧的台下，和蹲在那儿的一位白头发白眉毛的老汉握手拍肩，异常热乎，又与白发白眉老汉周围的一群人逐个握手问好，想必是打过交道的熟人了。我在入座时也看见了白发白眉老汉和他跟前的十多个人，一眼就能看出他们都是地道的关中乡村人，也就能想到他们是某个剧种的民间演出班社，也未太注意，赵季平重新归位坐定，便很郑重地对我介绍说，这是华阴县的老腔演出班社，老腔是了不得的一种唱法，尤其是那个白眉老汉……老腔能得到赵季平的赏识，我对老腔便刮目相看了，再看白发白眉老汉，安静地在台角下坐着，我突然生出神秘感来。</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轮到老腔登台了，大约八九个演员刚一从舞台左边走出来，台下观众便响起一阵哄笑声。我也忍不住笑了。笑声是由他们上台的举动引发的。他们一只手抱着各自的乐器，另一只手提着一只小木凳，木凳有方形有条形的，还有一位肩头架着一条可以坐两三个人的长条板凳。这些家什在关中乡村每一家农户的院子里，锅灶间都是常见的必备之物，却被他们提着扛着登上了西安的大戏台。他们没有任何舞台动作，用如同在村巷或自家院子里随意走动的脚步，走到戏台中心，各自选一个位置，放下条凳或方凳坐下来，开始调试各自的琴弦。</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锣鼓敲响，间以两声喇叭嘶鸣，板胡、二胡和月琴便合奏起来，似无太多特点。而当另一位抱着月琴的中年汉子开口刚唱了两句，台下观众便爆出牚声；白毛老汉也是刚刚接唱了两声，那掌声又骤然爆响，有人接连用关中土语高声喝彩，“美得很！”“太斩劲了！”我也是这种感受，也拍着手，只是没喊出来，他们遵照事先的演出安排，唱了两段折子戏，几乎牚声连着掌声，喝彩连着喝彩，无疑成为演出的一个高潮。然而，令人惊讶的一幕出现了，站在最后的一位穿着粗布对门襟的半大老汉找着长条板凳走到台前，左手拎起长凳一头，另一头支在舞台上，用右手握着的一块木砖，随着乐器的节奏和演员的合唱连续敲击长条板凳，任谁也意料不及的这种举动，竟然把台下的掌声和叫好声震哑了，出现了鸦雀无声的静场，短暂的静默之后，掌声和欢呼声骤然爆响，经久不息……</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我在这腔调里沉迷且陷入遐想，这是发自雄浑的关中大地深处的声响，抑或是渭水波浪的涛声，也像是骤雨拍击无边秋禾的啸响，亦不无知时节的好雨润泽秦川初春返青麦苗的细近于无的柔声，甚至让我想到柴烟弥漫的村巷里牛哞马叫的声音……</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我能想到的这些语言，似乎还是难以表述老腔撼人胸腑的神韵；听来酣畅淋漓，久久难以平复，我却生出相见恨晚的不无懊丧自责的心绪。这样富于艺术魅力的老腔，此前却从未听说过，也就缺失了老腔旋律的熏陶，设想心底如若有老腔的旋律不进响动，肯定会影响到我对关中乡村生活的感受和体味，也会影响到笔下文字的色调和质地。后来，有作家朋友看过老腔的演出，不无遗憾地对我说过这样的话，你的小说《白鹿原》是写关中大地的，要是有一笔老腔的画面就好了。我却想到，不单是一笔或几笔画面，而是整个叙述的文字里如果有老腔的气韵弥漫。</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直到后来小说《白鹿原》改变成话剧，导演林兆华在其中加入了老腔的演唱，让我有了一种释然的感觉。从此老腔借助话剧《白鹿原》登上了北京人民艺术剧院的舞台。</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后来还想再听老腔，却难得如愿。不过两年之后，我竟然在中山音乐堂再次过足了老腔的瘾。那天，无论白毛老汉，还是其他演员，都是尽兴尽情完全投入地演唱，把老腔的独特魅力发挥到最好的程度，台下观众一阵强过一阵的掌声，当属一种心灵的应和、纯正的观众东府地方的发音，观众能听懂多少内容可想而知，何以会有如此强力的呼应和感染力？我想到的是旋律，一种发自久远时空的绝响，又饱含着关中大地深厚的神韵，把当代人潜存在心灵底层的那一根尚未被各种或高雅或通俗的音律所淹没的神经撞响了，这几乎是本能地呼应着这种堪为大妹的民间原生形态的心灵旋律。</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我在那一刻颇为感慨，他们﹣﹣﹣﹣﹣﹣无论秦腔或老腔﹣﹣﹣﹣﹣﹣原本就这么唱着，也许从宋代就唱着，无论元、明、清，以至民国到解放，直到现在，一直在乡野在村舍在庙会就这么唱着，直到今晚，在中山音乐堂演唱，我想和台上的乡党拉开更大的距离，便从前排座位离开，在剧场最后找到一个空位，远距离欣赏这些乡党的演唱，企图排除因乡党乡情而生出的难以避免的偏爱。这似乎还有一定的效应，确凿是那腔自身所产生的震撼人的心灵的艺术魅力……在我陷入那种拉开间距的纯粹品尝的意境时，节目主持人濮存昕却做出了一个令全场哗然的非常举动，他由台角的主持人位置快步走到台前，从正在吼唱的演员手中夺下长条板凳，又从他高举着的右手中夺取木砖，自己在长条板凳上猛砸起来，接着扬起木砖，高声吼唱。观众顿时沸腾起来。这位声名显赫的濮存昕已经和老腔融合了，我顿然意识到自己拉开间距，寻求客观欣赏的举措是多余的。</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（1）下列词语在文中的意思，理解不正确的一项是</w:t>
      </w:r>
      <w:r>
        <w:rPr>
          <w:rFonts w:ascii="Times New Roman" w:hAnsi="Times New Roman" w:cs="Times New Roman"/>
          <w:sz w:val="24"/>
          <w:sz-cs w:val="24"/>
          <w:u w:val="single"/>
        </w:rPr>
        <w:t xml:space="preserve">　   　</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A．太斩劲了：非常给力</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B．气韵弥漫：韵味充满（作品）</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C．乡党：志同道合的同乡</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D．哗然：因惊讶和赞赏而沸腾</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（2）下列对文章内容的理解，最恰当的一项是</w:t>
      </w:r>
      <w:r>
        <w:rPr>
          <w:rFonts w:ascii="Times New Roman" w:hAnsi="Times New Roman" w:cs="Times New Roman"/>
          <w:sz w:val="24"/>
          <w:sz-cs w:val="24"/>
          <w:u w:val="single"/>
        </w:rPr>
        <w:t xml:space="preserve">　   　</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A．作者产生神秘感的原因是看见演唱老腔的是白发白眉老汉等一群关中农民</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B．演员以木砖连续敲击长条板凳发出的响声经常掩盖了观众的掌声与叫好声。</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C．朋友为小说《白鹿原》没有写老腔的笔墨而感到遗憾，作者对此深有同感。</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D．老腔从宋代唱到现在，从乡野唱到音乐厅，说明这种表演形式一直很流行。</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（3）作者对老腔的认识经历了怎样的变化过程？请结合全文作简要说明。</w:t>
      </w:r>
    </w:p>
    <w:p>
      <w:pPr>
        <w:jc w:val="both"/>
        <w:ind w:left="312" w:first-line="-312"/>
      </w:pPr>
      <w:r>
        <w:rPr>
          <w:rFonts w:ascii="Times New Roman" w:hAnsi="Times New Roman" w:cs="Times New Roman"/>
          <w:sz w:val="24"/>
          <w:sz-cs w:val="24"/>
        </w:rPr>
        <w:t xml:space="preserve"/>
      </w:r>
    </w:p>
    <w:p>
      <w:pPr>
        <w:jc w:val="both"/>
        <w:ind w:left="312" w:first-line="-312"/>
      </w:pPr>
      <w:r>
        <w:rPr>
          <w:rFonts w:ascii="Times New Roman" w:hAnsi="Times New Roman" w:cs="Times New Roman"/>
          <w:sz w:val="24"/>
          <w:sz-cs w:val="24"/>
        </w:rPr>
        <w:t xml:space="preserve"/>
      </w:r>
    </w:p>
    <w:p>
      <w:pPr>
        <w:jc w:val="both"/>
        <w:ind w:left="312" w:first-line="-312"/>
      </w:pPr>
      <w:r>
        <w:rPr>
          <w:rFonts w:ascii="Times New Roman" w:hAnsi="Times New Roman" w:cs="Times New Roman"/>
          <w:sz w:val="24"/>
          <w:sz-cs w:val="24"/>
        </w:rPr>
        <w:t xml:space="preserve"/>
      </w:r>
    </w:p>
    <w:p>
      <w:pPr>
        <w:jc w:val="both"/>
        <w:ind w:left="312" w:first-line="-312"/>
      </w:pPr>
      <w:r>
        <w:rPr>
          <w:rFonts w:ascii="Times New Roman" w:hAnsi="Times New Roman" w:cs="Times New Roman"/>
          <w:sz w:val="24"/>
          <w:sz-cs w:val="24"/>
        </w:rPr>
        <w:t xml:space="preserve">（4）文中运用了侧面描写的手法来表现老腔的艺术魅力。请举两例并加以分析。</w:t>
      </w:r>
    </w:p>
    <w:p>
      <w:pPr>
        <w:jc w:val="both"/>
        <w:ind w:left="312" w:first-line="-312"/>
      </w:pPr>
      <w:r>
        <w:rPr>
          <w:rFonts w:ascii="Times New Roman" w:hAnsi="Times New Roman" w:cs="Times New Roman"/>
          <w:sz w:val="24"/>
          <w:sz-cs w:val="24"/>
        </w:rPr>
        <w:t xml:space="preserve"/>
      </w:r>
    </w:p>
    <w:p>
      <w:pPr>
        <w:jc w:val="both"/>
        <w:ind w:left="312" w:first-line="-312"/>
      </w:pPr>
      <w:r>
        <w:rPr>
          <w:rFonts w:ascii="Times New Roman" w:hAnsi="Times New Roman" w:cs="Times New Roman"/>
          <w:sz w:val="24"/>
          <w:sz-cs w:val="24"/>
        </w:rPr>
        <w:t xml:space="preserve"/>
      </w:r>
    </w:p>
    <w:p>
      <w:pPr>
        <w:jc w:val="both"/>
        <w:ind w:left="312" w:first-line="-312"/>
      </w:pPr>
      <w:r>
        <w:rPr>
          <w:rFonts w:ascii="Times New Roman" w:hAnsi="Times New Roman" w:cs="Times New Roman"/>
          <w:sz w:val="24"/>
          <w:sz-cs w:val="24"/>
        </w:rPr>
        <w:t xml:space="preserve"/>
      </w:r>
    </w:p>
    <w:p>
      <w:pPr>
        <w:jc w:val="both"/>
        <w:ind w:left="312" w:first-line="-312"/>
      </w:pPr>
      <w:r>
        <w:rPr>
          <w:rFonts w:ascii="Times New Roman" w:hAnsi="Times New Roman" w:cs="Times New Roman"/>
          <w:sz w:val="24"/>
          <w:sz-cs w:val="24"/>
        </w:rPr>
        <w:t xml:space="preserve">（5）作者在小说《白鹿原》中并没有写到老腔，为什么本文题目却是“白鹿原上奏响一支老腔”？</w:t>
      </w:r>
    </w:p>
    <w:p>
      <w:pPr>
        <w:jc w:val="both"/>
        <w:ind w:left="312" w:first-line="-312"/>
      </w:pPr>
      <w:r>
        <w:rPr>
          <w:rFonts w:ascii="Times New Roman" w:hAnsi="Times New Roman" w:cs="Times New Roman"/>
          <w:sz w:val="24"/>
          <w:sz-cs w:val="24"/>
        </w:rPr>
        <w:t xml:space="preserve"/>
      </w:r>
    </w:p>
    <w:p>
      <w:pPr>
        <w:jc w:val="both"/>
        <w:ind w:left="312" w:first-line="-312"/>
      </w:pPr>
      <w:r>
        <w:rPr>
          <w:rFonts w:ascii="Times New Roman" w:hAnsi="Times New Roman" w:cs="Times New Roman"/>
          <w:sz w:val="24"/>
          <w:sz-cs w:val="24"/>
        </w:rPr>
        <w:t xml:space="preserve"/>
      </w:r>
    </w:p>
    <w:p>
      <w:pPr>
        <w:jc w:val="both"/>
        <w:ind w:left="312" w:first-line="-312"/>
      </w:pPr>
      <w:r>
        <w:rPr>
          <w:rFonts w:ascii="Times New Roman" w:hAnsi="Times New Roman" w:cs="Times New Roman"/>
          <w:sz w:val="24"/>
          <w:sz-cs w:val="24"/>
        </w:rPr>
        <w:t xml:space="preserve">（6）文章第四段运用了多种手法，表达了作者对老腔的感受。请结合具体语句加以赏析。</w:t>
      </w:r>
    </w:p>
    <w:p>
      <w:pPr>
        <w:jc w:val="both"/>
        <w:ind w:left="312" w:first-line="-312"/>
      </w:pPr>
      <w:r>
        <w:rPr>
          <w:rFonts w:ascii="Times New Roman" w:hAnsi="Times New Roman" w:cs="Times New Roman"/>
          <w:sz w:val="24"/>
          <w:sz-cs w:val="24"/>
        </w:rPr>
        <w:t xml:space="preserve"/>
      </w:r>
    </w:p>
    <w:p>
      <w:pPr>
        <w:jc w:val="both"/>
        <w:ind w:left="312" w:first-line="-312"/>
      </w:pPr>
      <w:r>
        <w:rPr>
          <w:rFonts w:ascii="Times New Roman" w:hAnsi="Times New Roman" w:cs="Times New Roman"/>
          <w:sz w:val="24"/>
          <w:sz-cs w:val="24"/>
        </w:rPr>
        <w:t xml:space="preserve"/>
      </w:r>
    </w:p>
    <w:p>
      <w:pPr>
        <w:jc w:val="both"/>
        <w:ind w:left="312" w:first-line="-312"/>
      </w:pPr>
      <w:r>
        <w:rPr>
          <w:rFonts w:ascii="Times New Roman" w:hAnsi="Times New Roman" w:cs="Times New Roman"/>
          <w:sz w:val="24"/>
          <w:sz-cs w:val="24"/>
        </w:rPr>
        <w:t xml:space="preserve">　</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b/>
        </w:rPr>
        <w:t xml:space="preserve">微写作。从下面三个题目中任选一题，按要求作答．</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6．（10分）高中阶段的学习最需要注意什么？请给即将进入高中学习的同学提一两条建议，要求条理清楚，言之有物。150字左右。</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7．很多家长在微信或QQ等媒体上建立了所谓“家长群”，请对这种现象发现评论。要求言之成理，自圆其说。150字左右。</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8．请以“荷”为题，写成一段抒情文字。不超过150字。</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w:t>
      </w:r>
    </w:p>
    <w:p>
      <w:pPr>
        <w:jc w:val="both"/>
        <w:ind w:left="312" w:first-line="-312"/>
      </w:pPr>
      <w:r>
        <w:rPr>
          <w:rFonts w:ascii="Times New Roman" w:hAnsi="Times New Roman" w:cs="Times New Roman"/>
          <w:sz w:val="24"/>
          <w:sz-cs w:val="24"/>
        </w:rPr>
        <w:t xml:space="preserve"/>
      </w:r>
    </w:p>
    <w:p>
      <w:pPr>
        <w:jc w:val="both"/>
        <w:ind w:left="312" w:first-line="-312"/>
      </w:pPr>
      <w:r>
        <w:rPr>
          <w:rFonts w:ascii="Times New Roman" w:hAnsi="Times New Roman" w:cs="Times New Roman"/>
          <w:sz w:val="24"/>
          <w:sz-cs w:val="24"/>
        </w:rPr>
        <w:t xml:space="preserve"/>
      </w:r>
    </w:p>
    <w:p>
      <w:pPr>
        <w:jc w:val="both"/>
        <w:ind w:left="312" w:first-line="-312"/>
      </w:pPr>
      <w:r>
        <w:rPr>
          <w:rFonts w:ascii="Times New Roman" w:hAnsi="Times New Roman" w:cs="Times New Roman"/>
          <w:sz w:val="24"/>
          <w:sz-cs w:val="24"/>
        </w:rPr>
        <w:t xml:space="preserve"/>
      </w:r>
    </w:p>
    <w:p>
      <w:pPr>
        <w:jc w:val="both"/>
        <w:ind w:left="312" w:first-line="-312"/>
      </w:pPr>
      <w:r>
        <w:rPr>
          <w:rFonts w:ascii="Times New Roman" w:hAnsi="Times New Roman" w:cs="Times New Roman"/>
          <w:sz w:val="24"/>
          <w:sz-cs w:val="24"/>
        </w:rPr>
        <w:t xml:space="preserve"/>
      </w:r>
    </w:p>
    <w:p>
      <w:pPr>
        <w:jc w:val="both"/>
        <w:ind w:left="312" w:first-line="-312"/>
      </w:pPr>
      <w:r>
        <w:rPr>
          <w:rFonts w:ascii="Times New Roman" w:hAnsi="Times New Roman" w:cs="Times New Roman"/>
          <w:sz w:val="24"/>
          <w:sz-cs w:val="24"/>
        </w:rPr>
        <w:t xml:space="preserve"/>
      </w:r>
    </w:p>
    <w:p>
      <w:pPr>
        <w:jc w:val="both"/>
        <w:ind w:left="312" w:first-line="-312"/>
      </w:pPr>
      <w:r>
        <w:rPr>
          <w:rFonts w:ascii="Times New Roman" w:hAnsi="Times New Roman" w:cs="Times New Roman"/>
          <w:sz w:val="24"/>
          <w:sz-cs w:val="24"/>
          <w:b/>
        </w:rPr>
        <w:t xml:space="preserve">作文（50分）从下面两个题目中任选一个，按要求作答.</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9．（50分）不少于700字，将题目抄在答题卡上。</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《白鹿原上奏响一支老腔》记述老腔的演出每每“撼人肺腑”，令人有一种“酣畅淋漓”的感觉，某种意义上，可以说“老腔”已超越其艺术形式本身，成为了一种象征。</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请以“‘老腔’何以令人震撼”为题，写一篇议论文。</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要求：以老腔的魅力说开去，不要局限于陈忠实散文的内容，观点明确，证据充分，论证合理。</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10．不少于700字，将题目抄在答题卡上。</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书签，与书相伴，形式多样，设想你有这样一枚神奇的书签，它能与你交流，还能助你实现读书的愿望……你与他之间会发生什么故事呢？</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请展开想象，以“神奇的书签”为题，写一篇记叙文</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要求：表现爱读书，读好书的主题：有细节，有描写。</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w:t>
      </w:r>
      <w:r>
        <w:rPr>
          <w:rFonts w:ascii="Times New Roman" w:hAnsi="Times New Roman" w:cs="Times New Roman"/>
          <w:sz w:val="21"/>
          <w:sz-cs w:val="21"/>
        </w:rPr>
        <w:t xml:space="preserve"/>
      </w:r>
    </w:p>
    <w:p>
      <w:pPr/>
      <w:r>
        <w:rPr>
          <w:rFonts w:ascii="Times New Roman" w:hAnsi="Times New Roman" w:cs="Times New Roman"/>
          <w:sz w:val="21"/>
          <w:sz-cs w:val="21"/>
        </w:rPr>
        <w:t xml:space="preserve"/>
      </w:r>
    </w:p>
    <w:p>
      <w:pPr>
        <w:jc w:val="center"/>
      </w:pPr>
      <w:r>
        <w:rPr>
          <w:rFonts w:ascii="Times New Roman" w:hAnsi="Times New Roman" w:cs="Times New Roman"/>
          <w:sz w:val="20"/>
          <w:sz-cs w:val="20"/>
        </w:rPr>
        <w:t xml:space="preserve">第 PAGE 页 | 共 NUMPAGES 页  </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r>
        <w:rPr>
          <w:rFonts w:ascii="Times New Roman" w:hAnsi="Times New Roman" w:cs="Times New Roman"/>
          <w:sz w:val="21"/>
          <w:sz-cs w:val="21"/>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1601-01-01T08:05:43Z</dcterms:created>
  <dcterms:modified>1601-01-01T08:05:43Z</dcterms:modified>
</cp:coreProperties>
</file>

<file path=docProps/meta.xml><?xml version="1.0" encoding="utf-8"?>
<meta xmlns="http://schemas.apple.com/cocoa/2006/metadata">
  <generator>CocoaOOXMLWriter/2685.2</generator>
</meta>
</file>