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360" w:lineRule="auto"/>
        <w:jc w:val="center"/>
      </w:pPr>
      <w:r>
        <w:rPr>
          <w:rFonts w:ascii="Times New Roman" w:eastAsia="新宋体" w:hAnsi="Times New Roman" w:hint="eastAsia"/>
          <w:b/>
          <w:sz w:val="30"/>
          <w:szCs w:val="30"/>
        </w:rPr>
        <w:t>2017年上海市高考语文试卷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一、积累与应用（10分）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1．（5分）填空题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（1）此地有崇山峻岭，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　</w:t>
      </w:r>
      <w:r>
        <w:rPr>
          <w:rFonts w:ascii="Times New Roman" w:eastAsia="新宋体" w:hAnsi="Times New Roman" w:hint="eastAsia"/>
          <w:sz w:val="21"/>
          <w:szCs w:val="21"/>
        </w:rPr>
        <w:t>，又有清流激湍，映带左右。（王羲之《兰亭集序》）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　</w:t>
      </w:r>
      <w:r>
        <w:rPr>
          <w:rFonts w:ascii="Times New Roman" w:eastAsia="新宋体" w:hAnsi="Times New Roman" w:hint="eastAsia"/>
          <w:sz w:val="21"/>
          <w:szCs w:val="21"/>
        </w:rPr>
        <w:t>，献愁供恨，玉簪螺髻。选自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　</w:t>
      </w:r>
      <w:r>
        <w:rPr>
          <w:rFonts w:ascii="Times New Roman" w:eastAsia="新宋体" w:hAnsi="Times New Roman" w:hint="eastAsia"/>
          <w:sz w:val="21"/>
          <w:szCs w:val="21"/>
        </w:rPr>
        <w:t>的《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　</w:t>
      </w:r>
      <w:r>
        <w:rPr>
          <w:rFonts w:ascii="Times New Roman" w:eastAsia="新宋体" w:hAnsi="Times New Roman" w:hint="eastAsia"/>
          <w:sz w:val="21"/>
          <w:szCs w:val="21"/>
        </w:rPr>
        <w:t>•登健康赏心亭》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（3）柳永《雨霖铃》中，“多情自古伤离别，更那堪，冷落清秋节”两句，直抒胸臆，感情深厚；陆游《书愤》中，也有直抒胸臆的一联是：“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　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　</w:t>
      </w:r>
      <w:r>
        <w:rPr>
          <w:rFonts w:ascii="Times New Roman" w:eastAsia="新宋体" w:hAnsi="Times New Roman" w:hint="eastAsia"/>
          <w:sz w:val="21"/>
          <w:szCs w:val="21"/>
        </w:rPr>
        <w:t>”。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2．（2分）小明做事马虎，他想写一句话来警醒自己，以下句子合适的一项是（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A．愚者千虑，必有一得。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B．一屋不扫，何以扫天下？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C．患生于所忽，祸起于细微。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D．勿以恶小而为之，勿以善小而不为。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3．（3分）填入下面语段横线处的语句，最恰当的一项是（　　）</w:t>
      </w:r>
    </w:p>
    <w:p>
      <w:pPr>
        <w:spacing w:line="360" w:lineRule="auto"/>
        <w:ind w:firstLine="420"/>
      </w:pPr>
      <w:r>
        <w:rPr>
          <w:rFonts w:ascii="Times New Roman" w:eastAsia="新宋体" w:hAnsi="Times New Roman" w:hint="eastAsia"/>
          <w:sz w:val="21"/>
          <w:szCs w:val="21"/>
        </w:rPr>
        <w:t>吴人的祖先很会唱歌，这是人所共知的。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 w:val="21"/>
          <w:szCs w:val="21"/>
        </w:rPr>
        <w:t>，而且被民间文艺工作者收集保存。可是吴地的舞蹈呢？我们的祖先那种伴有鸣鸣歌声的舞蹈哪里去了呢？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A．吴歌、白茅山歌有人从古到今都会唱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B．吴歌、白茅山歌从古到今都有人会唱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C．有人从古到今都会唱吴歌、白茅山歌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D．从古到今都有人会唱吴歌、白茅山歌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二、阅读（70分）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4．（16分）阅读下文，完成各题。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t>常识与理论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依据我们的常识，桌面是光滑的，物理学的理论却告诉我们，桌子是由原子组成。原子之间有间隙，桌面其实坑坑洼洼。很多人疑惑：理论和常识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冤家碰头</w:t>
      </w:r>
      <w:r>
        <w:rPr>
          <w:rFonts w:ascii="Times New Roman" w:eastAsia="新宋体" w:hAnsi="Times New Roman" w:hint="eastAsia"/>
          <w:sz w:val="21"/>
          <w:szCs w:val="21"/>
        </w:rPr>
        <w:t>时，我们是该相信理论还是该坚守常识？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其实，理论和常识很难笼统地拿来比较。因为平时说的“常识”一词，所称的内容十分繁杂。鲸鱼是一种鱼，这份常识保存在“鲸鱼”这个词里，但鲸鱼是哺乳动物，这也是大家都知道的常识。太阳东升西落是常识，而地球围着太阳转也是常识。为了区分，我们把“鲸鱼是哺乳动物”“地球围着太阳转”这一类常识称做“科学常识”。本文要讨论的常识，是指来自日常经验的常识而非科学常识。“常识”这个词也不能指称错误的东西，错误与否不以科学为标准，而以日常经验为标准，一旦发现某些原本相信的东西不符合日常经验，我们也就不再称之为“常识”。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常识是由正常的情况培养起来的。我们看到水往低处流，火焰向上窜，那就是水往低处流，火焰向上窜。常识并非没有道理。金星、牛郎星都是星星，而太阳、月亮不是，其中的道理是明显的。鲸鱼和鲨鱼是一类而不与老虎同类，道理也是明显的。常识通常是以事实的方式给予我们的，我们接受这些事实，同时就逐渐明白了其中包含的道理。当出现反常情况时，我们会寻求将反常转化为正常。这就是常识解释。爹妈个子大，子女也大，这是正常情况。爹妈个子大，孩子怎么这么矮？小时候没吃的，营养不够，这也是正常情况。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④</w:t>
      </w:r>
      <w:r>
        <w:rPr>
          <w:rFonts w:ascii="Times New Roman" w:eastAsia="新宋体" w:hAnsi="Times New Roman" w:hint="eastAsia"/>
          <w:sz w:val="21"/>
          <w:szCs w:val="21"/>
        </w:rPr>
        <w:t>常识解释并不总是奏效。出现月食是月亮被天狗咬了，就像月饼被咬一口就会却一块，这当然是常情。但天狗是为月食特设的：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不咬月亮的时候它在干什么？为什么每次咬了月亮还必定吐出来？</w:t>
      </w:r>
      <w:r>
        <w:rPr>
          <w:rFonts w:ascii="Times New Roman" w:eastAsia="新宋体" w:hAnsi="Times New Roman" w:hint="eastAsia"/>
          <w:sz w:val="21"/>
          <w:szCs w:val="21"/>
        </w:rPr>
        <w:t>至于细致、系统观测到的现象，仪器观察和实验产生的结果，常识不知道这些事，当然更谈不上由这些事形成什么道理。理论家知道这些事情，而且特别关注这些事情，恰恰是因为常识不能为它提供良好的解释。异常的事情特别能显示理论的解释力。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⑤</w:t>
      </w:r>
      <w:r>
        <w:rPr>
          <w:rFonts w:ascii="Times New Roman" w:eastAsia="新宋体" w:hAnsi="Times New Roman" w:hint="eastAsia"/>
          <w:sz w:val="21"/>
          <w:szCs w:val="21"/>
        </w:rPr>
        <w:t>理论的解释不是凭空而来。理论靠什么提供解释？靠讲道理。从何处讲道理？从常识。除了包含在常识里的道理，还能从哪里找到道理？还有什么我们能够理解的道理？理论家在成为理论家之前先得是个普通人，是个常人。爱因斯坦说的“科学整体无非是日常思考的精致化”，也是在这个方向上说的。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⑥</w:t>
      </w:r>
      <w:r>
        <w:rPr>
          <w:rFonts w:ascii="Times New Roman" w:eastAsia="新宋体" w:hAnsi="Times New Roman" w:hint="eastAsia"/>
          <w:sz w:val="21"/>
          <w:szCs w:val="21"/>
        </w:rPr>
        <w:t>理论所依据的道理来自常识，但是理论解释不同于常识解释。常识包含的道理并不提供对世界的整体解释。“两小儿辩日”中，一小儿说太阳早上比中午近，因为看东西近大远小，一小儿说中午离我们更近，因为发热体近热远冷，连孔子也“不能决”。这个故事，妙就妙在找到一个焦点，让常识在两个道理狭路相逢。而理论专为整体解释而生。所谓整体解释，就是同一道理既解释了正常现象，也解释了反常现象。理论家为了提供整体解释，必须把包含在常识中的种种道理组织成系统。他必须格外重视其中的某些道理，把它们上升为原理，通过种种延伸和变形，从中再得出更多的定理。理论的系统性突出表现在两个方面：一是减少原理的数目，二是用推理把原理和定理联系起来。理论家的思考并不古怪，但他会用我们都明白的思考和推理引出让我们大吃一惊的结论。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⑦</w:t>
      </w:r>
      <w:r>
        <w:rPr>
          <w:rFonts w:ascii="Times New Roman" w:eastAsia="新宋体" w:hAnsi="Times New Roman" w:hint="eastAsia"/>
          <w:sz w:val="21"/>
          <w:szCs w:val="21"/>
        </w:rPr>
        <w:t>可见，理论和常识无所谓谁更正确，只是理论用整体上的道理对世界做出整体解释，把我们对世界的识见带到更深或更高的层面。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（1）第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 xml:space="preserve">段划线句“冤家碰头”在文中的意思是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　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（2）对第</w:t>
      </w:r>
      <w:r>
        <w:rPr>
          <w:rFonts w:ascii="Times New Roman" w:eastAsia="Calibri" w:hAnsi="Times New Roman" w:hint="eastAsia"/>
          <w:sz w:val="21"/>
          <w:szCs w:val="21"/>
        </w:rPr>
        <w:t>④</w:t>
      </w:r>
      <w:r>
        <w:rPr>
          <w:rFonts w:ascii="Times New Roman" w:eastAsia="新宋体" w:hAnsi="Times New Roman" w:hint="eastAsia"/>
          <w:sz w:val="21"/>
          <w:szCs w:val="21"/>
        </w:rPr>
        <w:t xml:space="preserve">段画线问句的作用分析正确的一项是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A.这两个反问句表明了理论对异常的事情很有解释力。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B.这两句话以困惑的语气表现作者对天狗食月的疑问。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C.这两个问号能引发读者对天狗食月这一解释的思考。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D.这两个问号展现了理论家们研究月食现象的思路。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（3）第</w:t>
      </w:r>
      <w:r>
        <w:rPr>
          <w:rFonts w:ascii="Times New Roman" w:eastAsia="Calibri" w:hAnsi="Times New Roman" w:hint="eastAsia"/>
          <w:sz w:val="21"/>
          <w:szCs w:val="21"/>
        </w:rPr>
        <w:t>⑥</w:t>
      </w:r>
      <w:r>
        <w:rPr>
          <w:rFonts w:ascii="Times New Roman" w:eastAsia="新宋体" w:hAnsi="Times New Roman" w:hint="eastAsia"/>
          <w:sz w:val="21"/>
          <w:szCs w:val="21"/>
        </w:rPr>
        <w:t>段提出“常识所包含的道理并不提供对世界的整体解释”的观点，并用两小儿辩日一例加以证明，请具体分析这一例子是如何证明观点的。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（4）下列对“理论”这一概念的理解与文意相符的一项是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A.爱因斯坦认为理论解释比常识解释更系统。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B.在理论中，原理是比定理更为基础的道理。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C.能用来解释反常现象的一组道理就是理论。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D.理论解释优于常识解释，因为前者有推理。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（5）概括本文的论证思路。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5．（15分）阅读下文，完成各题。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t>相思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t>贾平凹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一个盒子，是原竹做成的，竹节的部分截下来，打磨，雕琢，玲珑剔透得万般可爱了，上边装一块活动的玻璃，这便是你的珍藏了。下了班，或者吃着饭，或者要睡觉去，这盒子就放在你的手心，你屏住气凝视着，呼出的热气在玻璃上结成一层水珠。盒子里边是一只蟋蟀样的昆虫，长长的腿，细细的触须，浑身金黄，像是一片跃动的金砾。于是，你不自觉地就哼起评弹调来，在这漠漠的戈壁滩上，评弹调游丝一般的，铮铮飘远。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唉，你是个粗糙的人，那额角，那鼻头，那方方的下巴颏子，使人想象着是用斧子砍出来的，除了两个眼镜片子，你身上还有闪亮的物件吗？头发总是乱的，胡子剪得七长八短，你应该是一个不修边幅的角色，竟偏偏玩这种玩意儿？！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你说，这是黄蛉，是你从老家带来的。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④</w:t>
      </w:r>
      <w:r>
        <w:rPr>
          <w:rFonts w:ascii="Times New Roman" w:eastAsia="新宋体" w:hAnsi="Times New Roman" w:hint="eastAsia"/>
          <w:sz w:val="21"/>
          <w:szCs w:val="21"/>
        </w:rPr>
        <w:t>这使人多么不理解！你的老家在苏州，苏州，是何等样一个美妙的地方啊，你生在那里，大学毕业后就到大西北来了。大西北是寸草不生的玄武岩山，是有孤烟直长的大沙漠，你是学地质的，你已经在这里奔波了二十年。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二十年的帐篷，在沙山沙海里，犹如一叶小舟，冷月弯弯地照着，苏州城外的寒山寺的钟声，是能“夜半到客船“吗？</w:t>
      </w:r>
      <w:r>
        <w:rPr>
          <w:rFonts w:ascii="Times New Roman" w:eastAsia="新宋体" w:hAnsi="Times New Roman" w:hint="eastAsia"/>
          <w:sz w:val="21"/>
          <w:szCs w:val="21"/>
        </w:rPr>
        <w:t>妻子在望着你，相思的网撒满了脸面，她在打捞着远去的一颗爱的心。你每年回去一次，每一次在门前植一丛慈竹，但是，你又走了，留给她的是一丛一丛竹叶的“个“字。孩子已经六岁了，他的记忆里，你只是一个照片上的平面人，他在你植的竹园里喊着“爸爸”，你不能回答，你的竹园里却生出了无穷无尽的黄蛉，它们在鸣叫着，窸窸窣窣的，那是你的神经，是你的精灵，是你的乡思乡音。所以，她捉住一只，装在这精巧的盒子里，在你再一次回去的时候，送给了你吗？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⑤</w:t>
      </w:r>
      <w:r>
        <w:rPr>
          <w:rFonts w:ascii="Times New Roman" w:eastAsia="新宋体" w:hAnsi="Times New Roman" w:hint="eastAsia"/>
          <w:sz w:val="21"/>
          <w:szCs w:val="21"/>
        </w:rPr>
        <w:t>你拥抱着你的妻儿，求他们宽恕你，但你还是又一次走了，你说：“祖国需要金子，大西北的沙漠里是有金子的，等十个金矿找到，我就回来了！“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⑥</w:t>
      </w:r>
      <w:r>
        <w:rPr>
          <w:rFonts w:ascii="Times New Roman" w:eastAsia="新宋体" w:hAnsi="Times New Roman" w:hint="eastAsia"/>
          <w:sz w:val="21"/>
          <w:szCs w:val="21"/>
        </w:rPr>
        <w:t>一个竹子做成的盒子，一个盒子里装着的黄蛉，便和你从苏州出发，八千里路云和月，你们一起生活在了大西北。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⑦</w:t>
      </w:r>
      <w:r>
        <w:rPr>
          <w:rFonts w:ascii="Times New Roman" w:eastAsia="新宋体" w:hAnsi="Times New Roman" w:hint="eastAsia"/>
          <w:sz w:val="21"/>
          <w:szCs w:val="21"/>
        </w:rPr>
        <w:t>你或许冷了不知道添衣，热了不知道减衣，但你却明明白白提醒自己：黄蛉的生存是要有一定的温度的。这黄蛉盒子你不装在贴身的衣兜里，担心热坏它，你又不肯装在大衣的外兜，害怕冻坏它，你花费了三个钟头，拙手拙脚地在大衣内侧缝了一个小口袋。夜里，一盏孤灯伴着你，画图纸，鉴定矿石，常常忘了吃饭，但你忘不了给黄蛉喂食，它只吃苹果，这苹果却同你的仪器、书籍一样重要，你是专意让人从内地带买来的。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⑧</w:t>
      </w:r>
      <w:r>
        <w:rPr>
          <w:rFonts w:ascii="Times New Roman" w:eastAsia="新宋体" w:hAnsi="Times New Roman" w:hint="eastAsia"/>
          <w:sz w:val="21"/>
          <w:szCs w:val="21"/>
        </w:rPr>
        <w:t>现在，北斗星已经斜了，银河里风平浪静，你要睡下了，你便要将黄蛉盒子轻轻放在枕边，放在你的脖子下。你，听见了黄蛉的“蛐蛐“声，那是世界上最微弱的声音，也是最清脆的音乐，是金石之响，是心律之韵。你于是就入了梦里。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⑨</w:t>
      </w:r>
      <w:r>
        <w:rPr>
          <w:rFonts w:ascii="Times New Roman" w:eastAsia="新宋体" w:hAnsi="Times New Roman" w:hint="eastAsia"/>
          <w:sz w:val="21"/>
          <w:szCs w:val="21"/>
        </w:rPr>
        <w:t>啊，你是梦见了你的妻子吗？梦见了你的儿子吗？在这深夜里，月光静泻，风儿没有起，狗儿没有咬，你的妻子打着灯笼正站在竹园边上，你的儿子，蹑手蹑脚进了竹园，竹叶上的露珠滑下来，落在他的头上，他穿着一身雪白的衣服，往竹丛里走。立即，无数的黑点溅满了他的全身，他快活地大叫，你的妻子跑来，用一只玻璃杯子，对着那白衣上的黑点一罩，黑点便弹进去，一只黄蛉就捉在土瓷罐里了。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⑩</w:t>
      </w:r>
      <w:r>
        <w:rPr>
          <w:rFonts w:ascii="Times New Roman" w:eastAsia="新宋体" w:hAnsi="Times New Roman" w:hint="eastAsia"/>
          <w:sz w:val="21"/>
          <w:szCs w:val="21"/>
        </w:rPr>
        <w:t>他们捉了好多好多的黄蛉，母子围着土瓷罐，就听着那“蛐蛐“的生命之歌。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⑪</w:t>
      </w:r>
      <w:r>
        <w:rPr>
          <w:rFonts w:ascii="Times New Roman" w:eastAsia="新宋体" w:hAnsi="Times New Roman" w:hint="eastAsia"/>
          <w:sz w:val="21"/>
          <w:szCs w:val="21"/>
        </w:rPr>
        <w:t>妻子说：“这歌子是唱给你爸爸的，这歌子在召唤着你的爸爸。“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⑫</w:t>
      </w:r>
      <w:r>
        <w:rPr>
          <w:rFonts w:ascii="Times New Roman" w:eastAsia="新宋体" w:hAnsi="Times New Roman" w:hint="eastAsia"/>
          <w:sz w:val="21"/>
          <w:szCs w:val="21"/>
        </w:rPr>
        <w:t>于是，在你的脖子下，在你的耳膜下，窸窸窣窣的声音叫得更响了，更清了，你听见了这爱情的召唤，这家庭的召唤。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⑬</w:t>
      </w:r>
      <w:r>
        <w:rPr>
          <w:rFonts w:ascii="Times New Roman" w:eastAsia="新宋体" w:hAnsi="Times New Roman" w:hint="eastAsia"/>
          <w:sz w:val="21"/>
          <w:szCs w:val="21"/>
        </w:rPr>
        <w:t>第二天早上，你爬起来，背起帆布做成的偌大的地质包，你又去找金子了。你依稀还记得夜里的梦，说：“是的，我是要回去的，要回去就得加紧我的工作！“</w:t>
      </w:r>
    </w:p>
    <w:p>
      <w:pPr>
        <w:spacing w:line="360" w:lineRule="auto"/>
        <w:ind w:left="273" w:right="0" w:firstLine="0" w:leftChars="130" w:firstLineChars="0"/>
        <w:jc w:val="right"/>
      </w:pPr>
      <w:r>
        <w:rPr>
          <w:rFonts w:ascii="Times New Roman" w:eastAsia="新宋体" w:hAnsi="Times New Roman" w:hint="eastAsia"/>
          <w:sz w:val="21"/>
          <w:szCs w:val="21"/>
        </w:rPr>
        <w:t>（有删改）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（1）把帐篷比喻成“小舟”形象生动，而从第4段画线句整体来看，“小舟”这一喻体的选择另有巧妙之处，请加以赏析。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（2）文中“黄蛉”有重要作用，请加以分析。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（3）本文运用第二人称来指称主人公，请赏析其表达效果。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（4）评析文本所表现的思想情感的意义。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6．（8分）阅读下面的诗，完成下列各题。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t>广陵赠别 （唐）李白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t>玉瓶沽美酒，数里送君还。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t>系马垂杨下，衔杯大道间。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t>天边看渌水，海上见青山。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t>兴罢各分袂，何须醉别颜。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（1）这首诗共有几个字押韵？正确的一项是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A．两个    B．三个   C．四个  D．五个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（2）以下评价适用于本诗的一项是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A．含蓄委婉   B．雄奇瑰丽  C．高亢豪放  D．明快俊逸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（3）本诗是怎样抒写临别情感的？请结合具体内容加以赏析。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7．（18分）阅读下文，完成各题。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李大亮，雍州泾阳人，少有文武才干。隋末，署庞玉行军兵曹。在东都与李密战，败，同辈百余人皆就死，贼帅张弼见而异之，独释与语，遂定交于幕下。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大亮自东都归国，授土门令。贼</w:t>
      </w:r>
      <w:r>
        <w:rPr>
          <w:rFonts w:ascii="Times New Roman" w:eastAsia="新宋体" w:hAnsi="Times New Roman" w:hint="eastAsia"/>
          <w:sz w:val="21"/>
          <w:szCs w:val="21"/>
          <w:em w:val="dot"/>
        </w:rPr>
        <w:t>寇</w:t>
      </w:r>
      <w:r>
        <w:rPr>
          <w:rFonts w:ascii="Times New Roman" w:eastAsia="新宋体" w:hAnsi="Times New Roman" w:hint="eastAsia"/>
          <w:sz w:val="21"/>
          <w:szCs w:val="21"/>
        </w:rPr>
        <w:t>境，大亮众少不敌，遂单马诣贼营，召其豪帅，谕以祸福群胡感悟，相率请降。大亮杀所乘马，以</w:t>
      </w:r>
      <w:r>
        <w:rPr>
          <w:rFonts w:ascii="Times New Roman" w:eastAsia="新宋体" w:hAnsi="Times New Roman" w:hint="eastAsia"/>
          <w:sz w:val="21"/>
          <w:szCs w:val="21"/>
          <w:em w:val="dot"/>
        </w:rPr>
        <w:t>与</w:t>
      </w:r>
      <w:r>
        <w:rPr>
          <w:rFonts w:ascii="Times New Roman" w:eastAsia="新宋体" w:hAnsi="Times New Roman" w:hint="eastAsia"/>
          <w:sz w:val="21"/>
          <w:szCs w:val="21"/>
        </w:rPr>
        <w:t>之宴乐，徒步而归。前后降者千余人，县境以清。迁安州刺史，又令徇广州。行次九江，会辅公祏反，遣兵围猷州。大亮击破之。以功赐奴婢百人，大亮谓曰：“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汝辈多衣冠子女破亡至此吾亦何忍以汝为贱隶乎</w:t>
      </w:r>
      <w:r>
        <w:rPr>
          <w:rFonts w:ascii="Times New Roman" w:eastAsia="新宋体" w:hAnsi="Times New Roman" w:hint="eastAsia"/>
          <w:sz w:val="21"/>
          <w:szCs w:val="21"/>
        </w:rPr>
        <w:t>？”一皆放遣。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寻召拜太府卿，出为凉州都督，以惠政闻。尝有台使</w:t>
      </w:r>
      <w:r>
        <w:rPr>
          <w:rFonts w:ascii="Times New Roman" w:eastAsia="Calibri" w:hAnsi="Times New Roman" w:hint="eastAsia"/>
          <w:sz w:val="24"/>
          <w:szCs w:val="24"/>
          <w:vertAlign w:val="superscript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到州，见有名鹰，</w:t>
      </w:r>
      <w:r>
        <w:rPr>
          <w:rFonts w:ascii="Times New Roman" w:eastAsia="新宋体" w:hAnsi="Times New Roman" w:hint="eastAsia"/>
          <w:sz w:val="21"/>
          <w:szCs w:val="21"/>
          <w:em w:val="dot"/>
        </w:rPr>
        <w:t>讽</w:t>
      </w:r>
      <w:r>
        <w:rPr>
          <w:rFonts w:ascii="Times New Roman" w:eastAsia="新宋体" w:hAnsi="Times New Roman" w:hint="eastAsia"/>
          <w:sz w:val="21"/>
          <w:szCs w:val="21"/>
        </w:rPr>
        <w:t>大亮献之。大亮密表曰：“陛下久绝畋猎，而使者求鹰。若是陛下之意，深乖昔旨；如其自擅，便是使非其人。”太宗下书曰：“有臣若此，朕复何忧！”后拜左卫大将军，兼领太子右卫率，宿卫两宫，甚为亲信。大亮每当宿直，必通宵假寐。太宗尝劳之曰：“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至公宿直，我便通夜安卧。</w:t>
      </w:r>
      <w:r>
        <w:rPr>
          <w:rFonts w:ascii="Times New Roman" w:eastAsia="新宋体" w:hAnsi="Times New Roman" w:hint="eastAsia"/>
          <w:sz w:val="21"/>
          <w:szCs w:val="21"/>
        </w:rPr>
        <w:t>”其见任如此。太宗每有巡幸，多令居守。房玄龄每称大亮之节，可以</w:t>
      </w:r>
      <w:r>
        <w:rPr>
          <w:rFonts w:ascii="Times New Roman" w:eastAsia="新宋体" w:hAnsi="Times New Roman" w:hint="eastAsia"/>
          <w:sz w:val="21"/>
          <w:szCs w:val="21"/>
          <w:em w:val="dot"/>
        </w:rPr>
        <w:t>当</w:t>
      </w:r>
      <w:r>
        <w:rPr>
          <w:rFonts w:ascii="Times New Roman" w:eastAsia="新宋体" w:hAnsi="Times New Roman" w:hint="eastAsia"/>
          <w:sz w:val="21"/>
          <w:szCs w:val="21"/>
        </w:rPr>
        <w:t>大位。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④</w:t>
      </w:r>
      <w:r>
        <w:rPr>
          <w:rFonts w:ascii="Times New Roman" w:eastAsia="新宋体" w:hAnsi="Times New Roman" w:hint="eastAsia"/>
          <w:sz w:val="21"/>
          <w:szCs w:val="21"/>
        </w:rPr>
        <w:t>大亮虽位望通显，而居处卑陋，衣服俭率。每怀张弼之恩，而久不能得。弼时为将作丞</w:t>
      </w:r>
      <w:r>
        <w:rPr>
          <w:rFonts w:ascii="Times New Roman" w:eastAsia="Calibri" w:hAnsi="Times New Roman" w:hint="eastAsia"/>
          <w:sz w:val="24"/>
          <w:szCs w:val="24"/>
          <w:vertAlign w:val="superscript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，自匿不言。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大亮遇诸途而识之，持弼而泣，恨相得之晚。多推家产以遗弼，弼拒而不受。</w:t>
      </w:r>
    </w:p>
    <w:p>
      <w:pPr>
        <w:spacing w:line="360" w:lineRule="auto"/>
        <w:ind w:left="273" w:right="0" w:firstLine="0" w:leftChars="130" w:firstLineChars="0"/>
        <w:jc w:val="right"/>
      </w:pPr>
      <w:r>
        <w:rPr>
          <w:rFonts w:ascii="Times New Roman" w:eastAsia="新宋体" w:hAnsi="Times New Roman" w:hint="eastAsia"/>
          <w:sz w:val="21"/>
          <w:szCs w:val="21"/>
        </w:rPr>
        <w:t>（节自《旧唐书•李大亮传》）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[注]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台使：朝廷的使者。</w:t>
      </w: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将作丞：官职名，级别较低。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（1）写出下列加点词在句中的意思。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贼</w:t>
      </w:r>
      <w:r>
        <w:rPr>
          <w:rFonts w:ascii="Times New Roman" w:eastAsia="新宋体" w:hAnsi="Times New Roman" w:hint="eastAsia"/>
          <w:sz w:val="21"/>
          <w:szCs w:val="21"/>
          <w:em w:val="dot"/>
        </w:rPr>
        <w:t>寇</w:t>
      </w:r>
      <w:r>
        <w:rPr>
          <w:rFonts w:ascii="Times New Roman" w:eastAsia="新宋体" w:hAnsi="Times New Roman" w:hint="eastAsia"/>
          <w:sz w:val="21"/>
          <w:szCs w:val="21"/>
        </w:rPr>
        <w:t xml:space="preserve">境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见有名鹰，</w:t>
      </w:r>
      <w:r>
        <w:rPr>
          <w:rFonts w:ascii="Times New Roman" w:eastAsia="新宋体" w:hAnsi="Times New Roman" w:hint="eastAsia"/>
          <w:sz w:val="21"/>
          <w:szCs w:val="21"/>
          <w:em w:val="dot"/>
        </w:rPr>
        <w:t>讽</w:t>
      </w:r>
      <w:r>
        <w:rPr>
          <w:rFonts w:ascii="Times New Roman" w:eastAsia="新宋体" w:hAnsi="Times New Roman" w:hint="eastAsia"/>
          <w:sz w:val="21"/>
          <w:szCs w:val="21"/>
        </w:rPr>
        <w:t xml:space="preserve">大亮献之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（2）为下列句中加点词选择释义正确的一项。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大亮又杀所乘马，以</w:t>
      </w:r>
      <w:r>
        <w:rPr>
          <w:rFonts w:ascii="Times New Roman" w:eastAsia="新宋体" w:hAnsi="Times New Roman" w:hint="eastAsia"/>
          <w:sz w:val="21"/>
          <w:szCs w:val="21"/>
          <w:em w:val="dot"/>
        </w:rPr>
        <w:t>与</w:t>
      </w:r>
      <w:r>
        <w:rPr>
          <w:rFonts w:ascii="Times New Roman" w:eastAsia="新宋体" w:hAnsi="Times New Roman" w:hint="eastAsia"/>
          <w:sz w:val="21"/>
          <w:szCs w:val="21"/>
        </w:rPr>
        <w:t>之宴乐。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A.送给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B.和，同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C.参加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D.帮助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每称大亮之节，可以</w:t>
      </w:r>
      <w:r>
        <w:rPr>
          <w:rFonts w:ascii="Times New Roman" w:eastAsia="新宋体" w:hAnsi="Times New Roman" w:hint="eastAsia"/>
          <w:sz w:val="21"/>
          <w:szCs w:val="21"/>
          <w:em w:val="dot"/>
        </w:rPr>
        <w:t>当</w:t>
      </w:r>
      <w:r>
        <w:rPr>
          <w:rFonts w:ascii="Times New Roman" w:eastAsia="新宋体" w:hAnsi="Times New Roman" w:hint="eastAsia"/>
          <w:sz w:val="21"/>
          <w:szCs w:val="21"/>
        </w:rPr>
        <w:t>大位。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A.接受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B.担任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C.适合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D.把守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（3）第</w:t>
      </w: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 xml:space="preserve">段划线句断句正确的一项是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A.汝辈多衣冠/子女破亡至此/吾亦何忍/以汝为贱隶乎？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B.汝辈多衣冠子女/破亡至此/吾亦何忍/以汝为贱隶乎？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C.汝辈多衣冠/子女破亡至此/吾亦何忍以汝为贱隶乎？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D.汝辈多衣冠子女/破亡至此/吾亦何忍以汝为贱隶乎？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（4）把第</w:t>
      </w:r>
      <w:r>
        <w:rPr>
          <w:rFonts w:ascii="Times New Roman" w:eastAsia="Calibri" w:hAnsi="Times New Roman" w:hint="eastAsia"/>
          <w:sz w:val="21"/>
          <w:szCs w:val="21"/>
        </w:rPr>
        <w:t>④</w:t>
      </w:r>
      <w:r>
        <w:rPr>
          <w:rFonts w:ascii="Times New Roman" w:eastAsia="新宋体" w:hAnsi="Times New Roman" w:hint="eastAsia"/>
          <w:sz w:val="21"/>
          <w:szCs w:val="21"/>
        </w:rPr>
        <w:t>段画线句译成现代汉语。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大亮遇诸途而识之，持弼而泣，恨相得之晚。多推家产以遗弼，弼拒而不受。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（5）第</w:t>
      </w: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 xml:space="preserve">段划线句反映了太宗怎样的心情？下列选项中恰当的一项是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A.欣慰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B.自豪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C.感动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D.庆幸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（6）第</w:t>
      </w: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 xml:space="preserve">段“劝降敌人”和“遣散奴婢”两件事反映了李大亮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和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　</w:t>
      </w:r>
      <w:r>
        <w:rPr>
          <w:rFonts w:ascii="Times New Roman" w:eastAsia="新宋体" w:hAnsi="Times New Roman" w:hint="eastAsia"/>
          <w:sz w:val="21"/>
          <w:szCs w:val="21"/>
        </w:rPr>
        <w:t>的特点。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8．（13分）阅读下面的文言文，完成下列各题。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t>《进学斋记》张耒</w:t>
      </w:r>
    </w:p>
    <w:p>
      <w:pPr>
        <w:spacing w:line="360" w:lineRule="auto"/>
        <w:ind w:left="273" w:right="0" w:firstLine="0" w:leftChars="130" w:firstLineChars="0"/>
      </w:pP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古之君子，无须臾而不学，故其为德无须臾而不进。鸡鸣而兴，莫夜而休，出则莅官治民、事师友、对宾客，入则事其亲、抚其家，教其幼贱，无须臾之间不习其事、学其礼。观天地之道，察万物之理，以究道德之微妙，未始有顷刻之休，是故其德日进而不可止。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古之君子，饮食、游观、疾病之际，未尝不在于学。士会</w:t>
      </w:r>
      <w:r>
        <w:rPr>
          <w:rFonts w:ascii="Times New Roman" w:eastAsia="Calibri" w:hAnsi="Times New Roman" w:hint="eastAsia"/>
          <w:sz w:val="24"/>
          <w:szCs w:val="24"/>
          <w:vertAlign w:val="superscript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 xml:space="preserve"> 食而问肴烝，则饮食之际未尝不在学也。曾晳风乎舞雩咏而归，则游观之际未尝不在学也。曾子病而易大夫箦，则疾病之际未尝不在学也。今之所谓学者，既剽盗其皮肤，攘掇其土苴</w:t>
      </w:r>
      <w:r>
        <w:rPr>
          <w:rFonts w:ascii="Times New Roman" w:eastAsia="Calibri" w:hAnsi="Times New Roman" w:hint="eastAsia"/>
          <w:sz w:val="24"/>
          <w:szCs w:val="24"/>
          <w:vertAlign w:val="superscript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，比于古之人大可愧矣。冠而仕则冠而弃之，壮而仕则壮而弃之。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故后世之君子大抵从仕数年，则言语笑貌嗜欲玩习之际，比之进取之初以儒自名者，固已大异矣。</w:t>
      </w:r>
    </w:p>
    <w:p>
      <w:pPr>
        <w:spacing w:line="360" w:lineRule="auto"/>
        <w:ind w:firstLine="420"/>
      </w:pP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元丰之乙丑，余宦于咸平，治其所居之西，即其旧而完之。既洁□新矣，于是取《诗》《书》、古史陈于其中，暑则启扉，寒则塞向，朝夕处乎其中。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余惰者也，故取古之道而名之曰“进学”，而书其说，庶朝夕得以自警焉。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[注]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士会：春秋时晋国卿士。</w:t>
      </w: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土苴：糟粕。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（1）可填入第</w:t>
      </w: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 xml:space="preserve">段方框处的虚词是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A．之    B．其   C．则    D．以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（2）对第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 xml:space="preserve">段理解正确的一项是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A．提出古人时刻学习而道德日进的观点，列举生活现实，从正反两方面来阐述。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B．提出古人时刻学习而道德日进的观点，从古人为学和道德日进两方面来阐述。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C．提出古人时刻都在完善道德的观点，以出入之际坚持“进学”的事实来阐述。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D．提出古人时刻都在完善道德的观点，以古人仰观俯察探究事理的事实来阐述。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（3）对第</w:t>
      </w: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 xml:space="preserve">段画线句理解正确的一项是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A．后世君子为官数年后往往言行志趣迥异于前。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B．后世君子往往留恋官场，无意追求修身进学。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C．后世君子大多数会探求世俗享乐，忘记本心。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D．后世君子踏入仕途后往往进学之心消磨殆尽。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（4）分析第</w:t>
      </w: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段所用论证方法的作用。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（5）分析第</w:t>
      </w: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段画线句在文中的作用。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三、写作（70分）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9．（70分）预测，是指事先推测。生活充满变数，有的人乐于接受对生活的预测，有的人则不以为然。请写一篇文章，谈谈你的思考。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要求：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自拟题目；</w:t>
      </w: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不少于800字。</w:t>
      </w:r>
    </w:p>
    <w:p>
      <w:pPr>
        <w:widowControl/>
        <w:spacing w:line="360" w:lineRule="auto"/>
        <w:jc w:val="left"/>
      </w:pPr>
      <w:r>
        <w:br w:type="page"/>
      </w:r>
    </w:p>
    <w:p>
      <w:pPr>
        <w:spacing w:line="360" w:lineRule="auto"/>
        <w:ind w:left="273" w:right="0" w:firstLine="0" w:leftChars="130" w:firstLineChars="0"/>
      </w:pPr>
      <w:bookmarkStart w:id="0" w:name="_GoBack"/>
      <w:bookmarkEnd w:id="0"/>
    </w:p>
    <w:sectPr>
      <w:footerReference w:type="default" r:id="rId5"/>
      <w:pgSz w:w="11906" w:h="16838"/>
      <w:pgMar w:top="1440" w:right="1800" w:bottom="1440" w:left="1800" w:header="851" w:footer="992" w:gutter="0"/>
      <w:pgNumType w:chapStyle="5" w:chapSep="colon"/>
      <w:cols w:num="1" w:space="425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41F09"/>
    <w:rsid w:val="00CA4519"/>
    <w:rsid w:val="00CC12A9"/>
    <w:rsid w:val="00CE1AA8"/>
    <w:rsid w:val="00D04724"/>
    <w:rsid w:val="00D07D40"/>
    <w:rsid w:val="00D443F7"/>
    <w:rsid w:val="00D7554B"/>
    <w:rsid w:val="00D97DBC"/>
    <w:rsid w:val="00DC38EC"/>
    <w:rsid w:val="00DD0C5A"/>
    <w:rsid w:val="00E9089D"/>
    <w:rsid w:val="00F02182"/>
    <w:rsid w:val="00F809D3"/>
    <w:rsid w:val="00FD376B"/>
    <w:rsid w:val="3A960B92"/>
    <w:rsid w:val="75CF17E7"/>
  </w:rsids>
  <w:docVars>
    <w:docVar w:name="commondata" w:val="eyJoZGlkIjoiMzM0NDJhODU3YmQyMDRmMWM2OTgyZDRiYjRiYWE0Mz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qFormat="1"/>
    <w:lsdException w:name="footer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 w:qFormat="1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nhideWhenUsed="0" w:qFormat="1"/>
    <w:lsdException w:name="Table Theme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ate">
    <w:name w:val="Date"/>
    <w:basedOn w:val="Normal"/>
    <w:next w:val="Normal"/>
    <w:link w:val="Char3"/>
    <w:uiPriority w:val="99"/>
    <w:semiHidden/>
    <w:unhideWhenUsed/>
    <w:qFormat/>
    <w:pPr>
      <w:ind w:left="100" w:leftChars="2500"/>
    </w:p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semiHidden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99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customStyle="1" w:styleId="Char">
    <w:name w:val="页眉 Char"/>
    <w:basedOn w:val="DefaultParagraphFont"/>
    <w:link w:val="Header"/>
    <w:uiPriority w:val="99"/>
    <w:semiHidden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styleId="NoSpacing">
    <w:name w:val="No Spacing"/>
    <w:link w:val="Char2"/>
    <w:uiPriority w:val="1"/>
    <w:qFormat/>
    <w:rPr>
      <w:rFonts w:asciiTheme="minorHAnsi" w:eastAsiaTheme="minorEastAsia" w:hAnsiTheme="minorHAnsi" w:cstheme="minorBidi"/>
      <w:kern w:val="0"/>
      <w:sz w:val="22"/>
      <w:szCs w:val="22"/>
      <w:lang w:val="en-US" w:eastAsia="zh-CN" w:bidi="ar-SA"/>
    </w:rPr>
  </w:style>
  <w:style w:type="character" w:customStyle="1" w:styleId="Char2">
    <w:name w:val="无间隔 Char"/>
    <w:basedOn w:val="DefaultParagraphFont"/>
    <w:link w:val="NoSpacing"/>
    <w:uiPriority w:val="1"/>
    <w:qFormat/>
    <w:rPr>
      <w:kern w:val="0"/>
      <w:sz w:val="22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Char3">
    <w:name w:val="日期 Char"/>
    <w:basedOn w:val="DefaultParagraphFont"/>
    <w:link w:val="Date"/>
    <w:uiPriority w:val="99"/>
    <w:semiHidden/>
    <w:qFormat/>
  </w:style>
  <w:style w:type="paragraph" w:customStyle="1" w:styleId="Style16">
    <w:name w:val="_Style 16"/>
    <w:qFormat/>
    <w:rPr>
      <w:rFonts w:ascii="Times New Roman" w:eastAsiaTheme="minorEastAsia" w:hAnsiTheme="minorHAnsi" w:cstheme="minorBidi"/>
      <w:kern w:val="2"/>
      <w:sz w:val="21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