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2017年北京市高考语文试卷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一、本大题共24分．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1．（24分）阅读下面材料，完成各题。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材料一</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首都博物馆正在举办两个精品展，一个是南昌汉代海昏侯国考古成果展，一个是纪念殷墟妇好墓考古发掘四十周年特展。展览甫一开始，便引来热切关注，预约名额很快告罄。文物曾“乏人问津”，只为少数专家学者所识，如今竟备受大众青睐。这反映了大众对文物价值的渴求，也提醒我们，要合理利用文物，充分发掘其文化内涵，让沉睡的古老文物“活”起来，发挥它们在公众知史爱国、鉴物审美，以及技艺传承、文化养心等方面的作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文物是人类触摸历史的“活化石”，每一件文物都是历史故事的讲述者。一件件出土文物，一个个考古故事，足以让每个观展者沉浸在千年历史之中﹣﹣无论是拿着放大镜对着一枚玉器细细观察的老人，还是那些被罕见金饼“亮瞎眼”的年轻人。很难想象，三千多年前的工匠，如何将一块玉石切割成型，又琢磨成高8.1厘米，厚只有0.3厘米、憨态可掬的对尾鹦鹉。那一套套大气而不失华丽的西汉编钟，虽静默无声，却仿佛让我们听到了古老的宫商角徵羽……那些走向博物馆的热切步伐，让我们看到了经济快速发展后现代人对“精品文化”消费的需求，更看到了现代人对自己从哪里来、到哪里去的历史追问。</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精美的文物凝聚着工匠们的心血和智慧，不仅代表了当时高超的技艺水平，而且有助于现代技术发展。古代不少青铜器都是用失蜡法制造的。20世纪初，德国人曾用失蜡法铸造工业用齿轮；1929年，又对失蜡法进行改造，以硅酸乙酯为耐火涂料，用熔点达1500℃的铬钨钴合金制成假牙。第二次世界大战期间，美国人奥斯汀在云南保山见到用失蜡法铸成的青铜器，大受启发，铸成了喷气发动机叶片和涡轮盘。之后，失蜡法技艺发展成为现代精密铸造技术。</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（取材于杨雪梅、黄洋等的相关文章）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（1）下列对材料一的理解，不正确的一项是〔3分〕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A．以前因为精品不多，所以文物展览观者寥寥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B．要合理利用文物，发掘其内涵，发挥其作用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C．文物热反映大众对“精品文化”消费的需求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D．奥斯汀从失蜡法铸造的青铜器中得到了启发</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（2）下列加点字词的读音和解释，全都正确的一项是〔3分〕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A．甫一开始：“甫”读作pǔ    意思是“刚刚”</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B．告罄：       “罄”读作qìng  意思是“尽”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C．乏人问津：“津”读作jīn     意思是“路”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D．憨态可掬：“掬”读作jū      意思是“令人喜爱”</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材料二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文物与大众亲密接触才能实现其价值，可是与海量文物库藏相比，目前展出的文物只是九牛一毛。由于展出空间有限、担心损毁等原因，很多文物都“藏在深闺人未识”。感谢数字技术，打破了层层壁垒，盘活了很多被“雪藏”的文物，使之在线上“活”起来。大众足不出户，便可欣赏到以前难得一见的珍贵文物。在尊重历史文化遗产的基础上，数字技术不断将今人的创造融入传统文物，使之获得了新生。文物不再仅仅是摆在展柜里的静态展品，而以更加丰富多彩、生动活泼的方式走近大众，真正“活”了起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动漫技术在文物的文化创意中越来越受重视。三星堆博物馆与四川省文物考古研究院合作推出了数字动漫《神树的传说》，以新近发掘的海昏侯墓为素材的动画作品《海昏魔镜》也在紧锣密鼓地筹备着。借助动漫，专业的学术介绍变成了幽默的旁白和“萌萌哒”的漫画，“高冷”的文物也一下子变得活泼起来，实现了学术性、趣味性和艺术性的统一。其实，早在1981年，我国已有让文物“活”起来的动画作品﹣﹣上海美术电影制片厂根据敦煌壁画《鹿王本生》的故事创作了《九色鹿》．无数人通过这部动画片知道了莫高窟，看到了敦煌壁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移动应用程序（APP）以新鲜时尚的方式提供给观众审美与求知、娱乐与鉴赏的多元文化体验。过去，由于保存和展出的特殊要求，五代的《韩熙载夜宴图》能够呈现在观众面前的机会十分有限。故宫博物院推出的《韩熙载夜宴图》APP弥补了这一缺憾，让观众随时随地可以欣赏这幅传世经典的精妙之处，在鲜活的文化体验中感受中国古代绘画作品的非凡魅力。此APP独创了三层立体赏析模式﹣﹣总览层、鉴赏层和体验层，使这幅“数字画卷”可远观、可近赏，全方位向观众解读画作中的每个细节。点开APP，琵琶声起，拨动江南寂静的月色，观众仿佛随着画家顾闳中一起，走进韩府。画卷中的墨痕笔意、人物的衣纹表情都纤毫毕现。轻轻触动屏幕，指尖所至之处，似有烛光追随；移动“烛光”，人物、用品的名称、典故一一呈现，如同“秉烛夜读”，在静夜里与千古佳作“对话”……忽然之间，画中人“活”了起来，乐伎轻扫琵琶，舞伎翩翩起舞，画与真实的界限瞬间模糊起来，观众沉浸在画卷创造的艺术氛围之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虚拟现实技术（VR）借助计算机图形系统、传感器技术等生成三维环境，创造出一种崭新的人机交互状态，通过调动用户的多种感官，带来沉浸感觉。以前，游客只能在兵马俑坑外观看，有了VR技术，戴上特制的眼镜，你会发现自己置身坑内，变身成了一个兵马俑，低头就能看到自己的身体﹣﹣残破却依然威严。抬起抬头来，你会发现博物馆的穹顶慢慢向两边散开，建筑逐渐退去，转化成荒野，风沙弥漫，你的身体同时下沉，身处地表起伏的俑坑之中，周围是千军万马……</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（取材于胡克非、张英等的相关文章）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（3）根据材料二，下列对数字技术作用的理解，不正确的一项是〔3分〕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 让大众了解到更多文物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 增强了文物的学术性价值</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 增强文物欣赏的趣味性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 帮助大众更好地理解文物</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（4）根据材料二，下列成语中最能准确表达VR技术带给人的体验的一项是〔3分〕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 身不由己   B． 感同身受   C． 设身处地   D． 身临其境</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（5）根据材料一和材料二，文物原来只为少数专家学者所识，现在却走近了大众。如果用诗句来描述这一现象，下列最合适的一项是〔2分〕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 此曲只应天上有，人间能得几回闻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 十年窗下无人问，一举成名天下知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 莫愁前路无知己，天下谁人不识君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 旧时王谢堂前燕，飞入寻常百姓家</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材料三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有的博物馆认为保护好文物不出事情是头等大事，将文物封闭在库房，秘不示人，觉得这样才可以确保万无一失。其实不然，“流水不腐，户枢不蠹”，有些文物同样如此。2010年浙江省博物馆利用馆藏的“彩凤鸣岐”和“来凰”，举办了唐代雷琴演奏会。古琴属于漆器，很难保存。这两把古琴之所以能历经千年保存下来还能使用，是因为历朝历代都有人使用它。古琴在安装上琴弦以后，才能保持力学上的平衡，不至于散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数字技术使文物在线上“活”起来，更是对文物的一种保护。敦煌石窟集珍贵性、脆弱性于一身，历经千年的莫高窟艺术品，每一件都像岌岌可危的病人，游客的参观成为莫高窟最大的隐患。2003年，莫高窟全年游客接待量为30多万人次，2014年已增长到81万人次。根据测算，莫高窟一天的游客接待量极限在3000人次左右，而黄金周的日接待量曾超过2万人次，莫高窟不堪重负。实验监测数据显示，40个人进入洞窟参观半小时，洞窟内空气中的二氧化碳含量升高5倍，空气相对湿度上升10%，空气温度升高4℃，这都有可能侵蚀壁画，加速其老化。在自然和人为因素的双重作用下，彩塑和壁画正在缓慢退化，千百年后人们何以领略莫高窟的神韵？</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面对日益增多的游客，如何化解保护和利用的矛盾？敦煌数字化工程，犹如一缕明媚的科技之光，照进古老的莫高窟。有了数字化展示中心，游览模式发生了变化，艺术体验搬到洞窟外面，游客先通过数字化体验艺术“做足功课”，再进个别洞窟实际体验。这种模式既能满足游客看真品的需求，同时又减少了在洞窟内的停留时间，减少了对莫高窟的破坏。中心建成后，游客停留时间由2小时缩短至70分钟左右，莫高窟最高日接待游客量因此可提高到6000人次。</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（取材于黄洋、祝越、周龙等的相关文章）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（6）根据材料三，下列关于文物保护的说法，不正确的一项是〔2分〕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A．将文物“深藏闺中”不是最好的保护方法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B．实际上有些文物使用起来反而有利于保存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C．二氧化碳含量的降低会加速壁画的老化</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D．彩塑和壁画的退化也有自然因素的作用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（7）根据材料三，下列对敦煌“数字化展示中心”作用的理解，不正确的一项是〔2分〕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A．减少了莫高窟的游客接待量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B．改变了洞窟的游览模式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C．缩短了游客在洞窟内的停留时间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D．减少了游览对莫高窟的破坏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（8）请结合上述三则材料，简述让文物“活”起来的含义与作用。〔6分〕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二、本大题共23分．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2．（23分）阅读下面的文言文，完成各题。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秦废封建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秦初并天下，丞相绾等言：“燕、齐、荆地远，不置王无以镇之，</w:t>
      </w:r>
      <w:r>
        <w:rPr>
          <w:rFonts w:ascii="Times New Roman" w:hAnsi="Times New Roman" w:cs="Times New Roman"/>
          <w:sz w:val="24"/>
          <w:sz-cs w:val="24"/>
          <w:u w:val="single"/>
        </w:rPr>
        <w:t xml:space="preserve">请立诸子</w:t>
      </w:r>
      <w:r>
        <w:rPr>
          <w:rFonts w:ascii="Times New Roman" w:hAnsi="Times New Roman" w:cs="Times New Roman"/>
          <w:sz w:val="24"/>
          <w:sz-cs w:val="24"/>
        </w:rPr>
        <w:t xml:space="preserve">。” 始皇下其议，群臣皆以为便。廷尉斯曰：“周文、武所封子弟同姓甚众，然后属疏远，相攻击如仇雠，诸侯更相诛伐，天子不能禁止。今海内赖陛下神灵一统，皆为郡县，</w:t>
      </w:r>
      <w:r>
        <w:rPr>
          <w:rFonts w:ascii="Times New Roman" w:hAnsi="Times New Roman" w:cs="Times New Roman"/>
          <w:sz w:val="24"/>
          <w:sz-cs w:val="24"/>
          <w:u w:val="single"/>
        </w:rPr>
        <w:t xml:space="preserve">诸子功臣以公赋税重赏赐之</w:t>
      </w:r>
      <w:r>
        <w:rPr>
          <w:rFonts w:ascii="Times New Roman" w:hAnsi="Times New Roman" w:cs="Times New Roman"/>
          <w:sz w:val="24"/>
          <w:sz-cs w:val="24"/>
        </w:rPr>
        <w:t xml:space="preserve">，甚易制。天下无异意，则安宁之术也，置诸侯不便。”始皇曰：“天下共苦战斗不休，以有侯王。赖宗庙天下初定，又复立国，是树兵也，求其宁息，岂不难哉!廷尉议是。”分天下为三十六郡，郡置守、尉、监。</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苏子曰：圣人不能为时，亦不失时。</w:t>
      </w:r>
      <w:r>
        <w:rPr>
          <w:rFonts w:ascii="Times New Roman" w:hAnsi="Times New Roman" w:cs="Times New Roman"/>
          <w:sz w:val="24"/>
          <w:sz-cs w:val="24"/>
          <w:u w:val="single"/>
        </w:rPr>
        <w:t xml:space="preserve">时非圣人之所能为也，能不失时而已</w:t>
      </w:r>
      <w:r>
        <w:rPr>
          <w:rFonts w:ascii="Times New Roman" w:hAnsi="Times New Roman" w:cs="Times New Roman"/>
          <w:sz w:val="24"/>
          <w:sz-cs w:val="24"/>
        </w:rPr>
        <w:t xml:space="preserve">。三代之兴，诸侯无罪不可夺削，因而</w:t>
      </w:r>
      <w:r>
        <w:rPr>
          <w:rFonts w:ascii="Times New Roman" w:hAnsi="Times New Roman" w:cs="Times New Roman"/>
          <w:sz w:val="24"/>
          <w:sz-cs w:val="24"/>
          <w:u w:val="single"/>
        </w:rPr>
        <w:t xml:space="preserve">君之虽欲罢侯置守，可得乎</w:t>
      </w:r>
      <w:r>
        <w:rPr>
          <w:rFonts w:ascii="Times New Roman" w:hAnsi="Times New Roman" w:cs="Times New Roman"/>
          <w:sz w:val="24"/>
          <w:sz-cs w:val="24"/>
        </w:rPr>
        <w:t xml:space="preserve">？此所谓不能为时者也。周衰，诸侯相并，齐、晋、秦、楚皆千馀里，其势足以建侯树屏。至于七国皆称王，行天子之事，然终不封诸侯。久矣，世之畏诸侯之祸也，非独李斯、始皇知之。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始皇既并天下，分郡邑，置守宰，理固当然，如冬裘夏葛，时之所宜，非人之私智独见也，所谓不失时者，而学士大夫多非之。汉高帝欲立六国后，张子房以为不可，李斯之论与子房无异。高帝闻子房之言，知诸侯之不可复，明矣。然卒王韩信、彭越、英布、卢绾，岂独高帝所为，子房亦与焉。故柳宗元曰：“</w:t>
      </w:r>
      <w:r>
        <w:rPr>
          <w:rFonts w:ascii="Times New Roman" w:hAnsi="Times New Roman" w:cs="Times New Roman"/>
          <w:sz w:val="24"/>
          <w:sz-cs w:val="24"/>
          <w:u w:val="single"/>
        </w:rPr>
        <w:t xml:space="preserve">封建非圣人意也，势也。</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昔之论封建者甚众，宗元之论出，而诸子之论废矣，虽圣人复起，不能易也。故吾取其说而附益之，曰：凡有血气必争，争必以利，利莫大于封建。封建者，争之端而乱之始也。自书契</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以来，臣弑其君，子弑其父，父子兄弟相贼杀，有不出于袭封而争位者乎？</w:t>
      </w:r>
      <w:r>
        <w:rPr>
          <w:rFonts w:ascii="Times New Roman" w:hAnsi="Times New Roman" w:cs="Times New Roman"/>
          <w:sz w:val="24"/>
          <w:sz-cs w:val="24"/>
          <w:u w:val="single"/>
        </w:rPr>
        <w:t xml:space="preserve">自三代圣人以礼乐教化天下，至刑措不用，然终不能已篡弑之祸。</w:t>
      </w:r>
      <w:r>
        <w:rPr>
          <w:rFonts w:ascii="Times New Roman" w:hAnsi="Times New Roman" w:cs="Times New Roman"/>
          <w:sz w:val="24"/>
          <w:sz-cs w:val="24"/>
        </w:rPr>
        <w:t xml:space="preserve">至汉以来，君臣父子相贼虐者，皆诸侯王子孙，其馀卿大夫不世袭者，盖未尝有也。近世无复封建，则此祸几绝。仁人君子，忍复开之欤？故吾以为李斯、始皇之言，柳宗元之论，当为万世法也。</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（取材于宋•苏轼《东坡志林》）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注释：【1】书契：指有文字记载。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（1）下列对句中加点词的解释，不正确的一项是〔3分〕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A．然后属疏远</w:t>
      </w:r>
      <w:r>
        <w:rPr>
          <w:rFonts w:ascii="Times" w:hAnsi="Times" w:cs="Times"/>
          <w:sz w:val="21"/>
          <w:sz-cs w:val="21"/>
        </w:rPr>
        <w:t xml:space="preserve"/>
      </w:r>
      <w:r>
        <w:rPr>
          <w:rFonts w:ascii="Times" w:hAnsi="Times" w:cs="Times"/>
          <w:sz w:val="24"/>
          <w:sz-cs w:val="24"/>
        </w:rPr>
        <w:t xml:space="preserve">属：亲属</w:t>
      </w:r>
      <w:r>
        <w:rPr>
          <w:rFonts w:ascii="Times" w:hAnsi="Times" w:cs="Times"/>
          <w:sz w:val="21"/>
          <w:sz-cs w:val="21"/>
        </w:rPr>
        <w:t xml:space="preserve"/>
      </w:r>
      <w:r>
        <w:rPr>
          <w:rFonts w:ascii="Times" w:hAnsi="Times" w:cs="Times"/>
          <w:sz w:val="24"/>
          <w:sz-cs w:val="24"/>
        </w:rPr>
        <w:t xml:space="preserve">B．诸侯更相诛伐</w:t>
      </w:r>
      <w:r>
        <w:rPr>
          <w:rFonts w:ascii="Times" w:hAnsi="Times" w:cs="Times"/>
          <w:sz w:val="21"/>
          <w:sz-cs w:val="21"/>
        </w:rPr>
        <w:t xml:space="preserve"/>
      </w:r>
      <w:r>
        <w:rPr>
          <w:rFonts w:ascii="Times" w:hAnsi="Times" w:cs="Times"/>
          <w:sz w:val="24"/>
          <w:sz-cs w:val="24"/>
        </w:rPr>
        <w:t xml:space="preserve">更：交替</w:t>
      </w:r>
      <w:r>
        <w:rPr>
          <w:rFonts w:ascii="Times" w:hAnsi="Times" w:cs="Times"/>
          <w:sz w:val="21"/>
          <w:sz-cs w:val="21"/>
        </w:rPr>
        <w:t xml:space="preserve"/>
      </w:r>
      <w:r>
        <w:rPr>
          <w:rFonts w:ascii="Times" w:hAnsi="Times" w:cs="Times"/>
          <w:sz w:val="24"/>
          <w:sz-cs w:val="24"/>
        </w:rPr>
        <w:t xml:space="preserve">C．子房亦与焉</w:t>
      </w:r>
      <w:r>
        <w:rPr>
          <w:rFonts w:ascii="Times" w:hAnsi="Times" w:cs="Times"/>
          <w:sz w:val="21"/>
          <w:sz-cs w:val="21"/>
        </w:rPr>
        <w:t xml:space="preserve"/>
      </w:r>
      <w:r>
        <w:rPr>
          <w:rFonts w:ascii="Times" w:hAnsi="Times" w:cs="Times"/>
          <w:sz w:val="24"/>
          <w:sz-cs w:val="24"/>
        </w:rPr>
        <w:t xml:space="preserve">与：参与</w:t>
      </w:r>
      <w:r>
        <w:rPr>
          <w:rFonts w:ascii="Times" w:hAnsi="Times" w:cs="Times"/>
          <w:sz w:val="21"/>
          <w:sz-cs w:val="21"/>
        </w:rPr>
        <w:t xml:space="preserve"/>
      </w:r>
      <w:r>
        <w:rPr>
          <w:rFonts w:ascii="Times" w:hAnsi="Times" w:cs="Times"/>
          <w:sz w:val="24"/>
          <w:sz-cs w:val="24"/>
        </w:rPr>
        <w:t xml:space="preserve">D．不能易也</w:t>
      </w:r>
      <w:r>
        <w:rPr>
          <w:rFonts w:ascii="Times" w:hAnsi="Times" w:cs="Times"/>
          <w:sz w:val="21"/>
          <w:sz-cs w:val="21"/>
        </w:rPr>
        <w:t xml:space="preserve"/>
      </w:r>
      <w:r>
        <w:rPr>
          <w:rFonts w:ascii="Times" w:hAnsi="Times" w:cs="Times"/>
          <w:sz w:val="24"/>
          <w:sz-cs w:val="24"/>
        </w:rPr>
        <w:t xml:space="preserve">易：交换</w:t>
      </w:r>
      <w:r>
        <w:rPr>
          <w:rFonts w:ascii="Times" w:hAnsi="Times" w:cs="Times"/>
          <w:sz w:val="21"/>
          <w:sz-cs w:val="21"/>
        </w:rPr>
        <w:t xml:space="preserve"/>
      </w:r>
      <w:r>
        <w:rPr>
          <w:rFonts w:ascii="Times New Roman" w:hAnsi="Times New Roman" w:cs="Times New Roman"/>
          <w:sz w:val="24"/>
          <w:sz-cs w:val="24"/>
        </w:rPr>
        <w:t xml:space="preserve">（2）下列各组语句中加点词的意义和用法，不同的一项是〔3分〕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w:t>
      </w:r>
      <w:r>
        <w:rPr>
          <w:rFonts w:ascii="Times New Roman" w:hAnsi="Times New Roman" w:cs="Times New Roman"/>
          <w:sz w:val="24"/>
          <w:sz-cs w:val="24"/>
          <w:position w:val="-45"/>
        </w:rPr>
        <w:t xml:space="preserve">               </w:t>
      </w:r>
      <w:r>
        <w:rPr>
          <w:rFonts w:ascii="Times New Roman" w:hAnsi="Times New Roman" w:cs="Times New Roman"/>
          <w:sz w:val="24"/>
          <w:sz-cs w:val="24"/>
        </w:rPr>
        <w:t xml:space="preserve">B.</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w:t>
      </w:r>
      <w:r>
        <w:rPr>
          <w:rFonts w:ascii="Times New Roman" w:hAnsi="Times New Roman" w:cs="Times New Roman"/>
          <w:sz w:val="24"/>
          <w:sz-cs w:val="24"/>
          <w:position w:val="-45"/>
        </w:rPr>
        <w:t xml:space="preserve">       </w:t>
      </w:r>
      <w:r>
        <w:rPr>
          <w:rFonts w:ascii="Times New Roman" w:hAnsi="Times New Roman" w:cs="Times New Roman"/>
          <w:sz w:val="24"/>
          <w:sz-cs w:val="24"/>
        </w:rPr>
        <w:t xml:space="preserve">D.</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（3）下列对文中语句的理解，不正确的一项是〔3分〕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A．请立诸子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请立各位皇子为诸侯王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B．诸子功臣以公赋税重赏赐之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诸皇子和功臣们皆封侯并用国家的赋税重赏他们</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C．君之虽欲罢侯置守，可得乎</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君主即使想要废除封侯的制度设置郡守，能行得通吗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D．封建非圣人意也，势也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分封诸侯的制度不是圣人的本意，而是时势使然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（4）将下面的句子译为现代汉语。〔6分〕</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时非圣人之能为也，能不失时而已。</w:t>
      </w:r>
    </w:p>
    <w:p>
      <w:pPr>
        <w:jc w:val="both"/>
        <w:ind w:left="312" w:first-line="-312"/>
      </w:pPr>
      <w:r>
        <w:rPr>
          <w:rFonts w:ascii="Times New Roman" w:hAnsi="Times New Roman" w:cs="Times New Roman"/>
          <w:sz w:val="24"/>
          <w:sz-cs w:val="24"/>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自三代圣人以礼乐教化天下，至刑措不用，然终不能已篡弑之祸。</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（5）下列对文意的理解，不正确的一项是〔3分〕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A．文题“秦废封建”意指秦王朝建立后废除了三代以来分封诸侯的国家制度。</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B．始皇不急于说出己见，而让群臣议论丞相的谏言，群臣多赞成丞相的意见。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C．廷尉李斯深谙时移世变，以史为鉴，力排众议，反对恢复分封诸侯的制度。</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D．苏东坡学养深厚，纵论古今，鞭辟入里，指出了分封制和郡县制各有优劣。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（6）第三段末句“故柳宗元曰：‘封建非圣人意也，势也’”，这是作者借柳宗元的话做出的判断。请用自己的话具体说明作者做出这个判断的直接依据。〔5分〕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三、本大题共18分．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3．（12分）阅读下面这首词，完成各题。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晓行巴峡</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王维</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际晓投巴峡，馀春忆帝京。晴江一女浣，朝日众鸡鸣。</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水国舟中市，山桥树杪</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行。登高万井出，眺迥二流明。 </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人作殊方语，莺为故国声。赖多山水趣，稍解别离情。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注释：【1】树杪：树梢。</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（1）下列对本诗的理解，不正确的一项是〔3分〕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A．巴峡乡邑旭日东升，众鸡鸣唱，晴朗的江边一个女子在浣洗。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B．水国乡民在舟中行商，山上有桥，行人走在桥上，如在树颠。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C．诗人登高远眺，万亩良田，井然有序，二水流过，分外澄明。</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D．诗人在暮春之际来到巴峡，山水之趣宽解着诗人的离愁别绪。</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（2）“人作殊方语，莺为故国声”一联中，鸟雀之声传递了作者的思乡之情。下列诗句采用这一写作手法的一项是〔3分〕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A．欲暮黄鹂啭，伤心玉镜台。（王昌龄《古意》）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B．天寒雁声急，岁晚客程遥。（晁补之《吴松道中》）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C．苍鸠鸣竹间，两两自相语。（张耒《感春》）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D．殷勤报春去，恰恰一莺啼。（杨万里《和仲良春晚即事》）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（3）同样是描绘山峡，《晓行巴峡》与下列诗句相比，在运用意象、抒发情感方面有何不同？请结合诗句，具体分析。〔6分〕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巴东三峡巫峡长，猿鸣三声泪沾裳。（郦道元《水经注》）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玉露凋伤枫树林，巫山巫峡气萧森。（杜甫《秋兴八首》）</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4．（6分）在横线上填写作品原句。〔6分〕</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本诗描绘的是巴峡风俗，而陶渊明《归园田居》描绘的则是田园风光，其诗云：“</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。狗吠深巷中，鸡鸣桑树颠。”</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本诗写到了登高望远，王勃《滕王阁序》中也有登高望远的语句：“披绣闼，俯雕甍 ，</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本诗与辛弃疾《菩萨蛮》同为记游之作，辛词云：“青山遮不住，毕竟东流去。</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四、本大题共25分．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5．（25分）阅读下面的作品，完成各题。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根河之恋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根河是鄂温克人</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的母亲河。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春天，根河从厚厚的冰层中泛起春潮，河的巨大生命力迸发开来，它推去坚冰，欢快地伸展腰肢，向远方而去。这破冰时节的河水才是它真正的本色，纯真清冽，水晶一般透明。这条源自大兴安岭的河，原本的名字“葛根高勒”，正是清澈透明的意思。在一个个春天的日子里，根河回到童年，回到本真，然后再一次次丰满成熟，将涓涓乳汁流送给两岸的万千生物。</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传统的鄂温克人跟森林河流贴得最近。他们与驯鹿为伴，生活起居、狩猎劳动，都离不开看上去“四不像”的驯鹿。眼下，这些温顺的大鹿在全世界已所剩不多，鄂温克人结束了最后的狩猎，放下了猎枪。他们离开森林，进入城市或远走他乡，但敖鲁古雅部落受人尊重的长辈94岁的玛丽亚•索一步也不想离开她的驯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一踏进根河，我就听说了她美丽的名字。先前见到过作家乌热尔图为这位老奶奶拍的一张照片。白桦林里，老人穿着长袍，扎着头巾，侧身站在一头七叉犄角的驯鹿前，她微微佝偻着身子，皱巴巴的手轻抚着鹿柔细的皮毛。鹿依偎在她的袍子下，那儿一定有着母亲的气息。她神色沉静而坚毅，嘴角两旁的皱纹宛如桦树皮上的纹路，仿佛她的脸上就印刻着她相守了一生的森林。她或许就是根河的化身，充满了母性的慈祥，又有着丰富的传奇。年轻时她漂亮能干，是大兴安岭远近闻名的女猎手，与丈夫在密林里行走，打到的猎物无论多远，总是她领着驯鹿运回部落。这位伟大的母亲至今仍恬然生活在她的鹿群之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其实我很想去为玛丽亚•索拍一张照片。这些年，涌到玛丽亚•索猎民点参观游览的人络绎不绝，但我想，我这样匆匆来去，怎能配得上她的丰厚？怎能有乌热尔图探望她时目光里的深沉呢？</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因为乌热尔图是根河的儿子。当年，这位从小生活在大兴安岭的鄂温克青年捧着他的《琥珀色的篝火》走上了文坛，刹时让人眼前一亮。人们从他的小说里，认识了这个寂寞又热烈的民族。出乎意料的是，乌热尔图后来辞去京官重返故乡。时隔多年，当我行走在呼伦贝尔草原上，那些将天边画出蜿蜒起伏线条的山丘，那些怒放成海洋或孤零零独自开放的鲜花，那些低头吃草或昂头沉思的马群，还有那些袒露在草原上始终默默流淌的河，都让人忍不住心潮起伏。这位鄂温克作家返乡的理由还需要问吗？就是这草原这河流这民族，是祖先留在他身体里的血脉在涌动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乌热尔图在回到草原以后的日子里，完成了《呼伦贝尔笔记》等一系列著作和摄影作品，那是他数十载的文化寻根，是他作为一个鄂温克的儿子，对母亲的深情眷恋与报答。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我们山外的人远道来看山，原本住在山上的人却搬下了山。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人类到了21世纪，越来越意识到人与自然必须平等相处。生活在根河的大多数鄂温克人恋恋不舍地告别了山林，将更多的空间留给了无边的草木以及驯鹿、黑熊、狼、灰鼠和蝴蝶。在离城市不远的一个地方，新建了童话般的家园，这座小城就叫了根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们去到那里时，从山林里搬出的鄂温克人正三三两两地在自家门前干着一些零碎的活儿。男人穿着时尚的T恤和牛仔裤；女人们烫了发，有的还挑染成了黄的深红的，她们的裙子仍然长长的，跟老去的玛丽亚•索一样，但却是城市里流行的花色。</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这里的房屋都是政府投资兴建的，咖啡色外墙，小尖顶，搬进来的一家家鄂温克人按照自己的想法装扮屋子，盘算着未来。鄂温克人与外族人通婚是常见的事情，近些年更为普通，他们的孩子大多取的是鄂温克名字，成为这新部落的新一代。这里曾有过多年的繁忙，大兴安岭的木材源源不断地从根河运往大江南北。眼下，过往的一切留在了画册里。伐木工变作了看林人，大批工人需要学习新技能，谋求新职业，他们在努力与以往告别，与未来接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根河天亮得很早。走到窗前一看，根河就在眼前，河对面的广场上已经有许多人在翩翩起舞，似乎这个小城的人都聚集在此了。根河的水伴着音乐荡漾，我忍不住踱过根河桥，进入了舞者的欢乐。用不着有任何忐忑，大家都是这样笑着来又笑着去的。这些根河小城中的曼妙舞者啊！我模仿着她们举手投足，扭动腰肢，想象着生活在此的种种愉悦。那是我度过的最为愉快的时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阳光将河水映照得流光溢彩。</w:t>
      </w:r>
      <w:r>
        <w:rPr>
          <w:rFonts w:ascii="Times New Roman" w:hAnsi="Times New Roman" w:cs="Times New Roman"/>
          <w:sz w:val="24"/>
          <w:sz-cs w:val="24"/>
          <w:u w:val="single"/>
        </w:rPr>
        <w:t xml:space="preserve">我知道我虽然来过了，但却远远抵达不了这河的深奥</w:t>
      </w:r>
      <w:r>
        <w:rPr>
          <w:rFonts w:ascii="Times New Roman" w:hAnsi="Times New Roman" w:cs="Times New Roman"/>
          <w:sz w:val="24"/>
          <w:sz-cs w:val="24"/>
        </w:rPr>
        <w:t xml:space="preserve">，我只能记住这些人和这些让人眷恋的时光。</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（取材于叶梅的同名散文）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注释：【1】鄂温克是我国少数民族之一，主要居住在东北大兴安岭和呼伦贝尔草原。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（1）下列词语在文中的意思，理解不正确的一项是〔2分〕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A．恬然：自然放松，沉静从容</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B．袒露：毫不遮掩、毫无保留地展现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C．盘算：精打细算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D．曼妙：舞姿轻盈而美丽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（2）下列对文章的理解与赏析，不正确的一项是〔3分〕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A．传统的鄂温克人生活在山里，以打猎为生，驯鹿是他们生活、劳动的重要帮手。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B．乌热尔图为玛利亚•索拍摄的照片，生动地表现了她历经的沧桑与母性的慈祥。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C．第六段中作者运用排比和拟人的修辞手法，展现了呼伦贝尔草原的美丽风光。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D．搬出山林的鄂温克女子穿上了城市里流行的裙子，过上了快乐时尚的新生活。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（3）第二段写出了根河的哪些特点？有什么象征意义？〔5分〕</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（4）作者在结尾说“我知道我虽然来过了，但却远远抵达不了这河的深奥”。请根据文意，说明“这河的深奥”的含义，“抵达不了”的原因及作者寄托的情感。〔6分〕</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（5）文章叙写了玛利亚•索、乌热尔图和走出山林的人们。请分别概括他们各自“根河之恋”的表现。作者这样构思体现了怎样的匠心？〔6分〕</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（6）鄂温克人与根河有着密切的联系。下列对经典作品中环境与人物的联系，理解不正确的一项是〔3分〕</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A．大观园是《红楼梦》中人物活动的一个主要场所。正是这个众姐妹诗意生活着的“世外桃源”，造就了贾宝玉力求摆脱世俗的叛逆性格。</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B．《边城》的故事发生在20世纪30年代湘西小镇茶峒。山明水净的湘西风光，映衬了翠翠、爷爷、傩送等人物心灵的澄澈纯净与人性的善良美好。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C．《红岩》讲述的是在黎明前的黑暗里共产党员在监狱中艰苦卓绝的斗争。牢房的阴暗、刽子手的凶残，突显了革命者信念的坚定、意志的坚强。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D．《阿Q正传》写的故事以辛亥革命时期的未庄为主要场景。赵太爷、假洋鬼子为代表的统治阶级对阿Q的压迫和欺凌，是阿Q“精神胜利法”形成的重要原因。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五、本大题共60分．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6．（10分）微写作〔10分〕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从下面三个题目中任选一题，按要求作答。180字左右。</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《根河之恋》里，鄂温克人从原有的生活方式走向了新生活，《平凡的世界》里也有类似的故事。请你从中选取一个例子，叙述情节，并作简要点评。要求：符合原著内容，条理清楚。</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请从《红楼梦》中的林黛玉、薛宝钗、史湘云、香菱之中选择一人，用一种花来比喻她，并简要陈述这样比喻的理由。要求：依据原著，自圆其说。</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如果请你从《边城》里的翠翠、 《红岩》里的江姐、《一件小事》里的人力车夫、《老人与海》里的桑提亚哥之中，选择一个人物，依据某个特定情境，为他（她）设计一尊雕像，你将怎样设计呢？要求：描述雕像的体态、外貌、神情等特征，并依据原著说明设计的意图。</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7．（50分）作文〔50分〕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从下面两个题目中任选一题，按要求作答。不少于700字。</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纽带是能够起联系作用的人或事物。人心需要纽带凝聚，力量需要纽带汇集。当今时代，经济全球化的发展、文化的交流、历史的传承、社会的安宁、校园的和谐等都需要纽带。</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请以“</w:t>
      </w:r>
      <w:r>
        <w:rPr>
          <w:rFonts w:ascii="Times New Roman" w:hAnsi="Times New Roman" w:cs="Times New Roman"/>
          <w:sz w:val="24"/>
          <w:sz-cs w:val="24"/>
          <w:b/>
        </w:rPr>
        <w:t xml:space="preserve">说纽带</w:t>
      </w:r>
      <w:r>
        <w:rPr>
          <w:rFonts w:ascii="Times New Roman" w:hAnsi="Times New Roman" w:cs="Times New Roman"/>
          <w:sz w:val="24"/>
          <w:sz-cs w:val="24"/>
        </w:rPr>
        <w:t xml:space="preserve">”为题，写一篇议论文。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要求：观点明确，论据充分，论证合理。</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2049年，我们的共和国将迎来百年华诞。届时假如请你拍摄一幅或几幅照片来展现中华民族伟大复兴的辉煌成就，你将选择怎样的画面？</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请展开想象，以“</w:t>
      </w:r>
      <w:r>
        <w:rPr>
          <w:rFonts w:ascii="Times New Roman" w:hAnsi="Times New Roman" w:cs="Times New Roman"/>
          <w:sz w:val="24"/>
          <w:sz-cs w:val="24"/>
          <w:b/>
        </w:rPr>
        <w:t xml:space="preserve">共和国，我为你拍照</w:t>
      </w:r>
      <w:r>
        <w:rPr>
          <w:rFonts w:ascii="Times New Roman" w:hAnsi="Times New Roman" w:cs="Times New Roman"/>
          <w:sz w:val="24"/>
          <w:sz-cs w:val="24"/>
        </w:rPr>
        <w:t xml:space="preserve">”为题，写一篇记叙文。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要求：想象合理，有叙述，有描写。可以写宏大的画面，也可以写小的场景，以小见大。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