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.0 -->
  <w:body>
    <w:p>
      <w:pPr>
        <w:spacing w:line="360" w:lineRule="auto"/>
        <w:jc w:val="center"/>
      </w:pPr>
      <w:r>
        <w:rPr>
          <w:rFonts w:ascii="Times New Roman" w:eastAsia="新宋体" w:hAnsi="Times New Roman" w:hint="eastAsia"/>
          <w:b/>
          <w:sz w:val="30"/>
          <w:szCs w:val="30"/>
        </w:rPr>
        <w:t>2018年上海市高考语文试卷</w:t>
      </w:r>
    </w:p>
    <w:p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一、积累应用5分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1．（5分）要求填空。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（1）子曰：“君子固穷，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      　</w:t>
      </w:r>
      <w:r>
        <w:rPr>
          <w:rFonts w:ascii="Times New Roman" w:eastAsia="新宋体" w:hAnsi="Times New Roman" w:hint="eastAsia"/>
          <w:sz w:val="21"/>
          <w:szCs w:val="21"/>
        </w:rPr>
        <w:t>。”（《论语・卫灵公）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（2）寻寻觅觅，冷冷清清，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      　</w:t>
      </w:r>
      <w:r>
        <w:rPr>
          <w:rFonts w:ascii="Times New Roman" w:eastAsia="新宋体" w:hAnsi="Times New Roman" w:hint="eastAsia"/>
          <w:sz w:val="21"/>
          <w:szCs w:val="21"/>
        </w:rPr>
        <w:t>（李清照《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        　</w:t>
      </w:r>
      <w:r>
        <w:rPr>
          <w:rFonts w:ascii="Times New Roman" w:eastAsia="新宋体" w:hAnsi="Times New Roman" w:hint="eastAsia"/>
          <w:sz w:val="21"/>
          <w:szCs w:val="21"/>
        </w:rPr>
        <w:t>》）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（3）《梦游天姥吟留别》中，“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       　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       　</w:t>
      </w:r>
      <w:r>
        <w:rPr>
          <w:rFonts w:ascii="Times New Roman" w:eastAsia="新宋体" w:hAnsi="Times New Roman" w:hint="eastAsia"/>
          <w:sz w:val="21"/>
          <w:szCs w:val="21"/>
        </w:rPr>
        <w:t>”两句描写梦中的声音，意动林泉，使人心胆战。</w:t>
      </w:r>
    </w:p>
    <w:p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二、选择题（共2小题，满分5分）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2．（2分）下列选项中，名句使用不恰当的一项是（　　）</w: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A．老吴七十学绘画，今天开画展，朋友发来短信：“莫道桑榆晚，为霞尚满天。”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B．沈教授为人诚挚，默默奉献数十年，深受爱戴，可谓“桃李不言，下自成蹊”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C．王老师备课总是深入而又全面，她知道“以其昏昏，使人昭昭”是不可能的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D．小赵的论文缺乏独到见解，他的导师给他写评语说：“言之无文，行而不远。”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3．（3分）将下列编号的语句依次填入语段空白处，语意连贯的一项是（　　）</w:t>
      </w:r>
    </w:p>
    <w:p>
      <w:pPr>
        <w:spacing w:line="360" w:lineRule="auto"/>
        <w:ind w:firstLine="420"/>
      </w:pPr>
      <w:r>
        <w:rPr>
          <w:rFonts w:ascii="Times New Roman" w:eastAsia="新宋体" w:hAnsi="Times New Roman" w:hint="eastAsia"/>
          <w:sz w:val="21"/>
          <w:szCs w:val="21"/>
        </w:rPr>
        <w:t>艺术家可以活在艺术史之中，_____，_____，_____，_____，艺术可以保持对于时代的必要的冷漠，从而彰显艺术的自主性品格。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Calibri" w:hAnsi="Times New Roman" w:hint="eastAsia"/>
          <w:sz w:val="21"/>
          <w:szCs w:val="21"/>
        </w:rPr>
        <w:t>①</w:t>
      </w:r>
      <w:r>
        <w:rPr>
          <w:rFonts w:ascii="Times New Roman" w:eastAsia="新宋体" w:hAnsi="Times New Roman" w:hint="eastAsia"/>
          <w:sz w:val="21"/>
          <w:szCs w:val="21"/>
        </w:rPr>
        <w:t>艺术的独立性不是说艺术可以断绝与时代的关系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Calibri" w:hAnsi="Times New Roman" w:hint="eastAsia"/>
          <w:sz w:val="21"/>
          <w:szCs w:val="21"/>
        </w:rPr>
        <w:t>②</w:t>
      </w:r>
      <w:r>
        <w:rPr>
          <w:rFonts w:ascii="Times New Roman" w:eastAsia="新宋体" w:hAnsi="Times New Roman" w:hint="eastAsia"/>
          <w:sz w:val="21"/>
          <w:szCs w:val="21"/>
        </w:rPr>
        <w:t>他们也活在社会历史之中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Calibri" w:hAnsi="Times New Roman" w:hint="eastAsia"/>
          <w:sz w:val="21"/>
          <w:szCs w:val="21"/>
        </w:rPr>
        <w:t>③</w:t>
      </w:r>
      <w:r>
        <w:rPr>
          <w:rFonts w:ascii="Times New Roman" w:eastAsia="新宋体" w:hAnsi="Times New Roman" w:hint="eastAsia"/>
          <w:sz w:val="21"/>
          <w:szCs w:val="21"/>
        </w:rPr>
        <w:t>但更为普遍而真实的是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Calibri" w:hAnsi="Times New Roman" w:hint="eastAsia"/>
          <w:sz w:val="21"/>
          <w:szCs w:val="21"/>
        </w:rPr>
        <w:t>④</w:t>
      </w:r>
      <w:r>
        <w:rPr>
          <w:rFonts w:ascii="Times New Roman" w:eastAsia="新宋体" w:hAnsi="Times New Roman" w:hint="eastAsia"/>
          <w:sz w:val="21"/>
          <w:szCs w:val="21"/>
        </w:rPr>
        <w:t>而是说作为一种抵抗方式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</w:t>
      </w:r>
      <w:r>
        <w:rPr>
          <w:rFonts w:ascii="Times New Roman" w:eastAsia="Calibri" w:hAnsi="Times New Roman" w:hint="eastAsia"/>
          <w:sz w:val="21"/>
          <w:szCs w:val="21"/>
        </w:rPr>
        <w:t>③①④②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</w:t>
      </w:r>
      <w:r>
        <w:rPr>
          <w:rFonts w:ascii="Times New Roman" w:eastAsia="Calibri" w:hAnsi="Times New Roman" w:hint="eastAsia"/>
          <w:sz w:val="21"/>
          <w:szCs w:val="21"/>
        </w:rPr>
        <w:t>③②①④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C．</w:t>
      </w:r>
      <w:r>
        <w:rPr>
          <w:rFonts w:ascii="Times New Roman" w:eastAsia="Calibri" w:hAnsi="Times New Roman" w:hint="eastAsia"/>
          <w:sz w:val="21"/>
          <w:szCs w:val="21"/>
        </w:rPr>
        <w:t>②①④③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</w:t>
      </w:r>
      <w:r>
        <w:rPr>
          <w:rFonts w:ascii="Times New Roman" w:eastAsia="Calibri" w:hAnsi="Times New Roman" w:hint="eastAsia"/>
          <w:sz w:val="21"/>
          <w:szCs w:val="21"/>
        </w:rPr>
        <w:t>②③①④</w:t>
      </w:r>
    </w:p>
    <w:p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二、阅读70分。（16分）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4．（16分）阅读下文，完成下列各题。</w:t>
      </w:r>
    </w:p>
    <w:p>
      <w:pPr>
        <w:spacing w:line="360" w:lineRule="auto"/>
        <w:ind w:left="273" w:right="0" w:firstLine="0" w:leftChars="130" w:firstLineChars="0"/>
        <w:jc w:val="center"/>
      </w:pPr>
      <w:r>
        <w:rPr>
          <w:rFonts w:ascii="Times New Roman" w:eastAsia="新宋体" w:hAnsi="Times New Roman" w:hint="eastAsia"/>
          <w:sz w:val="21"/>
          <w:szCs w:val="21"/>
        </w:rPr>
        <w:t>喜怒哀乐的经济逻辑</w:t>
      </w:r>
    </w:p>
    <w:p>
      <w:pPr>
        <w:spacing w:line="360" w:lineRule="auto"/>
        <w:ind w:left="273" w:right="0" w:firstLine="0" w:leftChars="130" w:firstLineChars="0"/>
        <w:jc w:val="center"/>
      </w:pPr>
      <w:r>
        <w:rPr>
          <w:rFonts w:ascii="Times New Roman" w:eastAsia="新宋体" w:hAnsi="Times New Roman" w:hint="eastAsia"/>
          <w:sz w:val="21"/>
          <w:szCs w:val="21"/>
        </w:rPr>
        <w:t>熊秉元</w:t>
      </w:r>
    </w:p>
    <w:p>
      <w:pPr>
        <w:spacing w:line="360" w:lineRule="auto"/>
        <w:ind w:firstLine="420"/>
      </w:pPr>
      <w:r>
        <w:rPr>
          <w:rFonts w:ascii="Times New Roman" w:eastAsia="Calibri" w:hAnsi="Times New Roman" w:hint="eastAsia"/>
          <w:sz w:val="21"/>
          <w:szCs w:val="21"/>
        </w:rPr>
        <w:t>①</w:t>
      </w:r>
      <w:r>
        <w:rPr>
          <w:rFonts w:ascii="Times New Roman" w:eastAsia="新宋体" w:hAnsi="Times New Roman" w:hint="eastAsia"/>
          <w:sz w:val="21"/>
          <w:szCs w:val="21"/>
        </w:rPr>
        <w:t>十八世起的哲学家休谟说：“理智乃情感之奴。”也是说，人是情感、情绪的动物。</w:t>
      </w:r>
    </w:p>
    <w:p>
      <w:pPr>
        <w:spacing w:line="360" w:lineRule="auto"/>
        <w:ind w:firstLine="420"/>
      </w:pPr>
      <w:r>
        <w:rPr>
          <w:rFonts w:ascii="Times New Roman" w:eastAsia="Calibri" w:hAnsi="Times New Roman" w:hint="eastAsia"/>
          <w:sz w:val="21"/>
          <w:szCs w:val="21"/>
        </w:rPr>
        <w:t>②</w:t>
      </w:r>
      <w:r>
        <w:rPr>
          <w:rFonts w:ascii="Times New Roman" w:eastAsia="新宋体" w:hAnsi="Times New Roman" w:hint="eastAsia"/>
          <w:sz w:val="21"/>
          <w:szCs w:val="21"/>
        </w:rPr>
        <w:t>哲学家大多认为，喜怒哀乐，爱恨情仇是驾驭人的原始力量，理智不是居于支配和奴役的地位，人的境况，还真是可悲可悯。</w:t>
      </w:r>
    </w:p>
    <w:p>
      <w:pPr>
        <w:spacing w:line="360" w:lineRule="auto"/>
        <w:ind w:firstLine="420"/>
      </w:pPr>
      <w:r>
        <w:rPr>
          <w:rFonts w:ascii="Times New Roman" w:eastAsia="Calibri" w:hAnsi="Times New Roman" w:hint="eastAsia"/>
          <w:sz w:val="21"/>
          <w:szCs w:val="21"/>
        </w:rPr>
        <w:t>③</w:t>
      </w:r>
      <w:r>
        <w:rPr>
          <w:rFonts w:ascii="Times New Roman" w:eastAsia="新宋体" w:hAnsi="Times New Roman" w:hint="eastAsia"/>
          <w:sz w:val="21"/>
          <w:szCs w:val="21"/>
        </w:rPr>
        <w:t>然而，法国人类学家列堆•斯特劳斯提醒世人：原始都落里看来古怪甚至是荒诞不经的仪式举措，背后其实都是有逻辑的。这位大师的见解，相当程度上改变了学界和世人对原始部落的认知。</w:t>
      </w:r>
    </w:p>
    <w:p>
      <w:pPr>
        <w:spacing w:line="360" w:lineRule="auto"/>
        <w:ind w:firstLine="420"/>
      </w:pPr>
      <w:r>
        <w:rPr>
          <w:rFonts w:ascii="Times New Roman" w:eastAsia="Calibri" w:hAnsi="Times New Roman" w:hint="eastAsia"/>
          <w:sz w:val="21"/>
          <w:szCs w:val="21"/>
        </w:rPr>
        <w:t>④</w:t>
      </w:r>
      <w:r>
        <w:rPr>
          <w:rFonts w:ascii="Times New Roman" w:eastAsia="新宋体" w:hAnsi="Times New Roman" w:hint="eastAsia"/>
          <w:sz w:val="21"/>
          <w:szCs w:val="21"/>
        </w:rPr>
        <w:t>既然原始部落那些古怪的仪式举措可以用新的方法得到解释，那么，情感、情绪是不是也可以用新的眼光得到新的、不同的解读呢？</w:t>
      </w:r>
    </w:p>
    <w:p>
      <w:pPr>
        <w:spacing w:line="360" w:lineRule="auto"/>
        <w:ind w:firstLine="420"/>
      </w:pPr>
      <w:r>
        <w:rPr>
          <w:rFonts w:ascii="Times New Roman" w:eastAsia="Calibri" w:hAnsi="Times New Roman" w:hint="eastAsia"/>
          <w:sz w:val="21"/>
          <w:szCs w:val="21"/>
        </w:rPr>
        <w:t>⑤</w:t>
      </w:r>
      <w:r>
        <w:rPr>
          <w:rFonts w:ascii="Times New Roman" w:eastAsia="新宋体" w:hAnsi="Times New Roman" w:hint="eastAsia"/>
          <w:sz w:val="21"/>
          <w:szCs w:val="21"/>
        </w:rPr>
        <w:t>我们先从简单的例于说起，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如果人真的是情感的动物，那么一旦受到外部环境的刺激，就应不加控制地将情感表达出来，可是，被师长责备时，有多少人会回嘴或怒目以对？对于上司或面试的主考官，有多少人会直接宣泄心中不满的情绪？大概不多，除非打定“此处不留人”的主意！可见，人并非情感的动物</w:t>
      </w:r>
      <w:r>
        <w:rPr>
          <w:rFonts w:ascii="Times New Roman" w:eastAsia="新宋体" w:hAnsi="Times New Roman" w:hint="eastAsia"/>
          <w:sz w:val="21"/>
          <w:szCs w:val="21"/>
        </w:rPr>
        <w:t>。情感的运用其实有规律可循。用经济学的话来说，就是对成本和效益的考量：对师长、上司、主考官等宣泄不满，成本高而效益低，做了不划算，因此不值得这么做。</w:t>
      </w:r>
    </w:p>
    <w:p>
      <w:pPr>
        <w:spacing w:line="360" w:lineRule="auto"/>
        <w:ind w:firstLine="420"/>
      </w:pPr>
      <w:r>
        <w:rPr>
          <w:rFonts w:ascii="Times New Roman" w:eastAsia="Calibri" w:hAnsi="Times New Roman" w:hint="eastAsia"/>
          <w:sz w:val="21"/>
          <w:szCs w:val="21"/>
        </w:rPr>
        <w:t>⑥</w:t>
      </w:r>
      <w:r>
        <w:rPr>
          <w:rFonts w:ascii="Times New Roman" w:eastAsia="新宋体" w:hAnsi="Times New Roman" w:hint="eastAsia"/>
          <w:sz w:val="21"/>
          <w:szCs w:val="21"/>
        </w:rPr>
        <w:t>比较复杂的一种情况是：很多人把气往父母兄弟身上出，对朋友却格外客气有礼，家人似乎比不上朋友，这又是为什么呢？这种现象看起来奇怪，其实一点就明，还是成本效益的考量：家人被得罪，总还是家人，血总是浓于水；可是朋友被得罪了，可能就不再是朋友了，甚至会变成敌人，因此，无需掰指头加减计就知道，得罪朋友成本高而效益低，得罪家人则不然。万物之灵的人，自然会去彼取此。</w:t>
      </w:r>
    </w:p>
    <w:p>
      <w:pPr>
        <w:spacing w:line="360" w:lineRule="auto"/>
        <w:ind w:firstLine="420"/>
      </w:pPr>
      <w:r>
        <w:rPr>
          <w:rFonts w:ascii="Times New Roman" w:eastAsia="Calibri" w:hAnsi="Times New Roman" w:hint="eastAsia"/>
          <w:sz w:val="21"/>
          <w:szCs w:val="21"/>
        </w:rPr>
        <w:t>⑦</w:t>
      </w:r>
      <w:r>
        <w:rPr>
          <w:rFonts w:ascii="Times New Roman" w:eastAsia="新宋体" w:hAnsi="Times New Roman" w:hint="eastAsia"/>
          <w:sz w:val="21"/>
          <w:szCs w:val="21"/>
        </w:rPr>
        <w:t>可是，另一种情况也屡见不鲜：得罪朋友时，不大会有罪恶感；做了对不起父母的事，负罪感往往很重，这同样不难解释。传统社会里，家庭要发挥生产消费、储蓄保险等功能，家人一起面对自然和社会的考验，一起度过天灾人祸。父母子女之间关系紧密，才能同舟共济。使关系紧密，最好在观念上发展出支持伦常结构的对应条件，“父慈子孝”就是其中很重要的一条。</w:t>
      </w:r>
    </w:p>
    <w:p>
      <w:pPr>
        <w:spacing w:line="360" w:lineRule="auto"/>
        <w:ind w:firstLine="420"/>
      </w:pPr>
      <w:r>
        <w:rPr>
          <w:rFonts w:ascii="Times New Roman" w:eastAsia="Calibri" w:hAnsi="Times New Roman" w:hint="eastAsia"/>
          <w:sz w:val="21"/>
          <w:szCs w:val="21"/>
        </w:rPr>
        <w:t>⑧</w:t>
      </w:r>
      <w:r>
        <w:rPr>
          <w:rFonts w:ascii="Times New Roman" w:eastAsia="新宋体" w:hAnsi="Times New Roman" w:hint="eastAsia"/>
          <w:sz w:val="21"/>
          <w:szCs w:val="21"/>
        </w:rPr>
        <w:t>这两种情况不是有点矛盾？其实稍稍琢磨就可以体会，这种表面上的矛盾，正是人在处理情感时的精致细微处，朋友是一时的，父母是永久的。因此在小利小害上，可以以朋友为重，牺牲父母家人；在长远的考虑上，当然还是要啊护父母家人的权益。</w:t>
      </w:r>
    </w:p>
    <w:p>
      <w:pPr>
        <w:spacing w:line="360" w:lineRule="auto"/>
        <w:ind w:firstLine="420"/>
      </w:pPr>
      <w:r>
        <w:rPr>
          <w:rFonts w:ascii="Times New Roman" w:eastAsia="Calibri" w:hAnsi="Times New Roman" w:hint="eastAsia"/>
          <w:sz w:val="21"/>
          <w:szCs w:val="21"/>
        </w:rPr>
        <w:t>⑨</w:t>
      </w:r>
      <w:r>
        <w:rPr>
          <w:rFonts w:ascii="Times New Roman" w:eastAsia="新宋体" w:hAnsi="Times New Roman" w:hint="eastAsia"/>
          <w:sz w:val="21"/>
          <w:szCs w:val="21"/>
        </w:rPr>
        <w:t>由此可见，对于情感的运用，人们还是有意无意地受到成本效益的影响。人不是情感的动物，而是成本效益的动物！不是情感役使着理智，反而是理智在驾驭、节制着情感！</w:t>
      </w:r>
    </w:p>
    <w:p>
      <w:pPr>
        <w:spacing w:line="360" w:lineRule="auto"/>
        <w:ind w:firstLine="420"/>
      </w:pPr>
      <w:r>
        <w:rPr>
          <w:rFonts w:ascii="Times New Roman" w:eastAsia="Calibri" w:hAnsi="Times New Roman" w:hint="eastAsia"/>
          <w:sz w:val="21"/>
          <w:szCs w:val="21"/>
        </w:rPr>
        <w:t>⑩</w:t>
      </w:r>
      <w:r>
        <w:rPr>
          <w:rFonts w:ascii="Times New Roman" w:eastAsia="新宋体" w:hAnsi="Times New Roman" w:hint="eastAsia"/>
          <w:sz w:val="21"/>
          <w:szCs w:val="21"/>
        </w:rPr>
        <w:t>喜怒哀乐这些情感，值得仔细琢磨，追根究底，这些情感都是作为万物之灵的人在漫长的演化过程中形成的结晶。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Calibri" w:hAnsi="Times New Roman" w:hint="eastAsia"/>
          <w:sz w:val="21"/>
          <w:szCs w:val="21"/>
        </w:rPr>
        <w:t>⑪</w:t>
      </w:r>
      <w:r>
        <w:rPr>
          <w:rFonts w:ascii="Times New Roman" w:eastAsia="新宋体" w:hAnsi="Times New Roman" w:hint="eastAsia"/>
          <w:sz w:val="21"/>
          <w:szCs w:val="21"/>
        </w:rPr>
        <w:t>在粗浅的层面上，生物有基本的生理需求，一旦需求得到满足，生物体自然发出讯号。胃里塞满食物之后，会有“饱”的感党；身上有衣物之后，会有“暖”的反应。喜怒哀乐等情感，也是生物体面对或经历情境时的一种生理反应。在河里捕着了鱼，会觉得欣喜；到嘴的肥肉丢了，会觉得愤怒…如此等等，都是生理上自然而然的反应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Calibri" w:hAnsi="Times New Roman" w:hint="eastAsia"/>
          <w:sz w:val="21"/>
          <w:szCs w:val="21"/>
        </w:rPr>
        <w:t>⑫</w:t>
      </w:r>
      <w:r>
        <w:rPr>
          <w:rFonts w:ascii="Times New Roman" w:eastAsia="新宋体" w:hAnsi="Times New Roman" w:hint="eastAsia"/>
          <w:sz w:val="21"/>
          <w:szCs w:val="21"/>
        </w:rPr>
        <w:t>更重要的是，这些生理上的反应，除了宣泄之外，还有非常积极的作用。每个人的一生，都可以看成是多回合的赛局，这一回合所发生的事，会对未来产生影响。喜怒哀乐既是对已然之事的反应，对未来也有刺激、诱发、提醒、警示的作用，让人追加或停止新的成本投入。譬如，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学习达成目标，得到嘉勉，有了“喜悦”的情绪；这种生理和心理上的状态，会透发后续的行为，从而带来更多的类似情感</w:t>
      </w:r>
      <w:r>
        <w:rPr>
          <w:rFonts w:ascii="Times New Roman" w:eastAsia="新宋体" w:hAnsi="Times New Roman" w:hint="eastAsia"/>
          <w:sz w:val="21"/>
          <w:szCs w:val="21"/>
        </w:rPr>
        <w:t>。再如讨价还价，相持许久不能成功，再耗费心智也是徒增烦恼，一气之下转身而去；这时，情感等于是一种叫停规则，指示生物体放弃眼前的道路，转换到另一条轨道上。情感同理智互补合作，以保障和增进生物体的福祉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Calibri" w:hAnsi="Times New Roman" w:hint="eastAsia"/>
          <w:sz w:val="21"/>
          <w:szCs w:val="21"/>
        </w:rPr>
        <w:t>⑬</w:t>
      </w:r>
      <w:r>
        <w:rPr>
          <w:rFonts w:ascii="Times New Roman" w:eastAsia="新宋体" w:hAnsi="Times New Roman" w:hint="eastAsia"/>
          <w:sz w:val="21"/>
          <w:szCs w:val="21"/>
        </w:rPr>
        <w:t xml:space="preserve">原始社会里的仪式举措，有其背后的逻辑；同样，人类的喜怒哀乐、爱恨情仇等情感，也有隐其下的逻辑。这个世界是有意义的。            </w:t>
      </w:r>
    </w:p>
    <w:p>
      <w:pPr>
        <w:spacing w:line="360" w:lineRule="auto"/>
        <w:ind w:firstLine="420"/>
        <w:jc w:val="right"/>
      </w:pPr>
      <w:r>
        <w:rPr>
          <w:rFonts w:ascii="Times New Roman" w:eastAsia="新宋体" w:hAnsi="Times New Roman" w:hint="eastAsia"/>
          <w:sz w:val="21"/>
          <w:szCs w:val="21"/>
        </w:rPr>
        <w:t>（有删改）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（1）第</w:t>
      </w:r>
      <w:r>
        <w:rPr>
          <w:rFonts w:ascii="Times New Roman" w:eastAsia="Calibri" w:hAnsi="Times New Roman" w:hint="eastAsia"/>
          <w:sz w:val="21"/>
          <w:szCs w:val="21"/>
        </w:rPr>
        <w:t>②</w:t>
      </w:r>
      <w:r>
        <w:rPr>
          <w:rFonts w:ascii="Times New Roman" w:eastAsia="新宋体" w:hAnsi="Times New Roman" w:hint="eastAsia"/>
          <w:sz w:val="21"/>
          <w:szCs w:val="21"/>
        </w:rPr>
        <w:t>段中的“境况”在文中具体是指_______的状况。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（2）下列选项中推理的过程与第5段画线部分相同的一项是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A．他只要是选手，就会进入赛场，现在他是选手，所以，他会进入赛场。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B．他只要是选手，就会进入赛场，现在他没有进入赛场，所以，他不是选手。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C．他只有在生病的时候才会缺席，现在他没缺席，所以，他没生病。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D．他只有在生病的时候才会缺席，现在他缺席了，所以，他生病了。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（3）能依据文意做出的推断是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A．情感的运用与原始部落的仪式举措有相同的行为逻辑。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B．人类的理智能够对人类自身的某些生理反应加以节制。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C．朋友和家人有冲突时，在家人面前替朋友说话成本高，效益低。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D．生产消费，储蓄保险的社会化导致现代家庭关系的疏离。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（4）用本文的“成本效益”观念，对第12段的“学习达成目标”这一事例加以分析。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（5）概括本文的论证思路。</w:t>
      </w:r>
    </w:p>
    <w:p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（二）阅读下文，完成下列各题，（15分）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5．（15分）阅读下文，完成下列各题</w:t>
      </w:r>
    </w:p>
    <w:p>
      <w:pPr>
        <w:spacing w:line="360" w:lineRule="auto"/>
        <w:ind w:left="273" w:right="0" w:firstLine="0" w:leftChars="130" w:firstLineChars="0"/>
        <w:jc w:val="center"/>
      </w:pPr>
      <w:r>
        <w:rPr>
          <w:rFonts w:ascii="Times New Roman" w:eastAsia="新宋体" w:hAnsi="Times New Roman" w:hint="eastAsia"/>
          <w:sz w:val="21"/>
          <w:szCs w:val="21"/>
        </w:rPr>
        <w:t>错位之思</w:t>
      </w:r>
    </w:p>
    <w:p>
      <w:pPr>
        <w:spacing w:line="360" w:lineRule="auto"/>
        <w:ind w:left="273" w:right="0" w:firstLine="0" w:leftChars="130" w:firstLineChars="0"/>
        <w:jc w:val="center"/>
      </w:pPr>
      <w:r>
        <w:rPr>
          <w:rFonts w:ascii="Times New Roman" w:eastAsia="新宋体" w:hAnsi="Times New Roman" w:hint="eastAsia"/>
          <w:sz w:val="21"/>
          <w:szCs w:val="21"/>
        </w:rPr>
        <w:t>凸凹</w:t>
      </w:r>
    </w:p>
    <w:p>
      <w:pPr>
        <w:spacing w:line="360" w:lineRule="auto"/>
        <w:ind w:firstLine="420"/>
      </w:pPr>
      <w:r>
        <w:rPr>
          <w:rFonts w:ascii="Times New Roman" w:eastAsia="新宋体" w:hAnsi="Times New Roman" w:hint="eastAsia"/>
          <w:sz w:val="21"/>
          <w:szCs w:val="21"/>
        </w:rPr>
        <w:t>（1）记忆里，母亲有一双美丽的手，纤长、白皙，但却不善女红。纳鞋底时，常把针尖扎到自己的手上，布面上便血迹斑斑。但她依然要勤勉地纳，因为有三个顽皮小儿等鞋穿，她要怜惜他们的脚。待手艺渐渐娴熟起来，她的手也渐渐地变了形，手指短粗、弯曲，即便是抚在平展的几案上，也放不平。</w:t>
      </w:r>
    </w:p>
    <w:p>
      <w:pPr>
        <w:spacing w:line="360" w:lineRule="auto"/>
        <w:ind w:firstLine="420"/>
      </w:pPr>
      <w:r>
        <w:rPr>
          <w:rFonts w:ascii="Times New Roman" w:eastAsia="新宋体" w:hAnsi="Times New Roman" w:hint="eastAsia"/>
          <w:sz w:val="21"/>
          <w:szCs w:val="21"/>
        </w:rPr>
        <w:t>（2）她自己都笑，自嘲说：“这是人手吗？”</w:t>
      </w:r>
    </w:p>
    <w:p>
      <w:pPr>
        <w:spacing w:line="360" w:lineRule="auto"/>
        <w:ind w:firstLine="420"/>
      </w:pPr>
      <w:r>
        <w:rPr>
          <w:rFonts w:ascii="Times New Roman" w:eastAsia="新宋体" w:hAnsi="Times New Roman" w:hint="eastAsia"/>
          <w:sz w:val="21"/>
          <w:szCs w:val="21"/>
        </w:rPr>
        <w:t>（3）然而，现在的她，都到了七老八十的年纪，一双丑陋的手却异常灵巧，不仅把鞋垫纳得精美得让人不忍心穿，还能剪出线条繁复、构图精细的窗花，让人不忍心往窗上贴。</w:t>
      </w:r>
    </w:p>
    <w:p>
      <w:pPr>
        <w:spacing w:line="360" w:lineRule="auto"/>
        <w:ind w:firstLine="420"/>
      </w:pPr>
      <w:r>
        <w:rPr>
          <w:rFonts w:ascii="Times New Roman" w:eastAsia="新宋体" w:hAnsi="Times New Roman" w:hint="eastAsia"/>
          <w:sz w:val="21"/>
          <w:szCs w:val="21"/>
        </w:rPr>
        <w:t>（4）母亲也曾有袅娜的身姿，即便是在硬冷的石头村路上，也走得柔软温暖。但这个柔美浪漫的身姿，却要负重﹣﹣上山背粪肥，下山背苞米和谷黍。渐渐地把腰背驼了，把腿背撇了，到了现在，即便是走在平阔的街道上，也蹒跚而瘸，步态老丑，令人惋惜。</w:t>
      </w:r>
    </w:p>
    <w:p>
      <w:pPr>
        <w:spacing w:line="360" w:lineRule="auto"/>
        <w:ind w:firstLine="420"/>
      </w:pPr>
      <w:r>
        <w:rPr>
          <w:rFonts w:ascii="Times New Roman" w:eastAsia="新宋体" w:hAnsi="Times New Roman" w:hint="eastAsia"/>
          <w:sz w:val="21"/>
          <w:szCs w:val="21"/>
        </w:rPr>
        <w:t>（5）她自己打趣道：“怜惜步子，就怜惜不了肚子，身子重了，日子才过得轻松，老天对人是公平的。”</w:t>
      </w:r>
    </w:p>
    <w:p>
      <w:pPr>
        <w:spacing w:line="360" w:lineRule="auto"/>
        <w:ind w:firstLine="420"/>
      </w:pPr>
      <w:r>
        <w:rPr>
          <w:rFonts w:ascii="Times New Roman" w:eastAsia="新宋体" w:hAnsi="Times New Roman" w:hint="eastAsia"/>
          <w:sz w:val="21"/>
          <w:szCs w:val="21"/>
        </w:rPr>
        <w:t>（6）现在的她，虽身姿老丑，却不管不顾地在街上行走，好像回到了年轻的时光。她到建筑工地捡砖头瓦块、破铜烂铁，到商店酒肆门前捡包装盒和啤酒瓶子，且常跟收破烂的小贩计较斤两，眼睛发亮，乐在其中。</w:t>
      </w:r>
    </w:p>
    <w:p>
      <w:pPr>
        <w:spacing w:line="360" w:lineRule="auto"/>
        <w:ind w:firstLine="420"/>
      </w:pPr>
      <w:r>
        <w:rPr>
          <w:rFonts w:ascii="Times New Roman" w:eastAsia="新宋体" w:hAnsi="Times New Roman" w:hint="eastAsia"/>
          <w:sz w:val="21"/>
          <w:szCs w:val="21"/>
        </w:rPr>
        <w:t>（7）儿女们碍于虚荣，纷纷劝阻，说，您腿脚已不灵便了，应该养在家里，却满世界捡，外人见了，会对我们产生质疑。母亲说，正因为腿脚不灵便了，才需要动，这跟年轻时不同，年轻时是为了填乎日子，不得不动，现在是为了心里盈满，乐意动。动一动就满心欢喜，不动反而不自在。</w:t>
      </w:r>
    </w:p>
    <w:p>
      <w:pPr>
        <w:spacing w:line="360" w:lineRule="auto"/>
        <w:ind w:firstLine="420"/>
      </w:pPr>
      <w:r>
        <w:rPr>
          <w:rFonts w:ascii="Times New Roman" w:eastAsia="新宋体" w:hAnsi="Times New Roman" w:hint="eastAsia"/>
          <w:sz w:val="21"/>
          <w:szCs w:val="21"/>
        </w:rPr>
        <w:t>（8）从母亲身上，我似乎懂得了，所谓岁月，就是无论如何都要过的日子，这其中的行止，都是被迫的动作，人不能左右，生活的状态就常出现错位。随着阅历的增长，心灵的深处便多了生命的沧桑之感，即面对生活的种种错位，不再诧异、惊恐，更不再抱怨，而是以豁然的心境泰然处之，如此，人就自在了，从被动的顺应，到主动的顺生，最后进入乐生之地，俗生活也有了佛门禅意。母亲在捡荒中的乐此不疲，或许就有了个中意味。</w:t>
      </w:r>
    </w:p>
    <w:p>
      <w:pPr>
        <w:spacing w:line="360" w:lineRule="auto"/>
        <w:ind w:firstLine="420"/>
      </w:pPr>
      <w:r>
        <w:rPr>
          <w:rFonts w:ascii="Times New Roman" w:eastAsia="新宋体" w:hAnsi="Times New Roman" w:hint="eastAsia"/>
          <w:sz w:val="21"/>
          <w:szCs w:val="21"/>
        </w:rPr>
        <w:t>（9）虽然她对此浑然不知，但我知。</w:t>
      </w:r>
    </w:p>
    <w:p>
      <w:pPr>
        <w:spacing w:line="360" w:lineRule="auto"/>
        <w:ind w:firstLine="420"/>
      </w:pPr>
      <w:r>
        <w:rPr>
          <w:rFonts w:ascii="Times New Roman" w:eastAsia="新宋体" w:hAnsi="Times New Roman" w:hint="eastAsia"/>
          <w:sz w:val="21"/>
          <w:szCs w:val="21"/>
        </w:rPr>
        <w:t>（10）儿时的我，即便是瘦小无力，也莫名其妙地觉得强。母亲到山顶的堰田去点种，我也执意地跟去：“有我在，您会省不少力气。”</w:t>
      </w:r>
    </w:p>
    <w:p>
      <w:pPr>
        <w:spacing w:line="360" w:lineRule="auto"/>
        <w:ind w:firstLine="420"/>
      </w:pPr>
      <w:r>
        <w:rPr>
          <w:rFonts w:ascii="Times New Roman" w:eastAsia="新宋体" w:hAnsi="Times New Roman" w:hint="eastAsia"/>
          <w:sz w:val="21"/>
          <w:szCs w:val="21"/>
        </w:rPr>
        <w:t>（11）堰田很窄，正容我与母亲并排点种。起初还与母亲保持相同的节奏，愈到后来愈跟不上母亲的步调了，便被母亲远远地甩在身后。母亲回过头来，看着她气喘吁吁的儿子，怜爱地微笑着。但在我眼里，她的笑疑似嘲弄，我便愤怒地追赶。到中午，我感到极端的疲乏，筋骨似被抽去。母亲将干粮摊在地头，我却无一点胃口。这时我看到一只蚂蚁爬进地隙里，呵呵地笑；看到一只小虫在树梢上蠕动，也呵呵地笑。神经有一种莫名的兴奋。</w:t>
      </w:r>
    </w:p>
    <w:p>
      <w:pPr>
        <w:spacing w:line="360" w:lineRule="auto"/>
        <w:ind w:firstLine="420"/>
      </w:pPr>
      <w:r>
        <w:rPr>
          <w:rFonts w:ascii="Times New Roman" w:eastAsia="新宋体" w:hAnsi="Times New Roman" w:hint="eastAsia"/>
          <w:sz w:val="21"/>
          <w:szCs w:val="21"/>
        </w:rPr>
        <w:t>（12）“你是累脱了神经了啦。”她说。</w:t>
      </w:r>
    </w:p>
    <w:p>
      <w:pPr>
        <w:spacing w:line="360" w:lineRule="auto"/>
        <w:ind w:firstLine="420"/>
      </w:pPr>
      <w:r>
        <w:rPr>
          <w:rFonts w:ascii="Times New Roman" w:eastAsia="新宋体" w:hAnsi="Times New Roman" w:hint="eastAsia"/>
          <w:sz w:val="21"/>
          <w:szCs w:val="21"/>
        </w:rPr>
        <w:t>（13）待我把下巴笑酸了，眼皮重的再也睁不开了，我极想睡上一觉。</w:t>
      </w:r>
    </w:p>
    <w:p>
      <w:pPr>
        <w:spacing w:line="360" w:lineRule="auto"/>
        <w:ind w:firstLine="420"/>
      </w:pPr>
      <w:r>
        <w:rPr>
          <w:rFonts w:ascii="Times New Roman" w:eastAsia="新宋体" w:hAnsi="Times New Roman" w:hint="eastAsia"/>
          <w:sz w:val="21"/>
          <w:szCs w:val="21"/>
        </w:rPr>
        <w:t>（14）“你就在干草上仰一会儿吧，但千万别睡着了，四月的风还硬哩。”母亲说。</w:t>
      </w:r>
    </w:p>
    <w:p>
      <w:pPr>
        <w:spacing w:line="360" w:lineRule="auto"/>
        <w:ind w:firstLine="420"/>
      </w:pPr>
      <w:r>
        <w:rPr>
          <w:rFonts w:ascii="Times New Roman" w:eastAsia="新宋体" w:hAnsi="Times New Roman" w:hint="eastAsia"/>
          <w:sz w:val="21"/>
          <w:szCs w:val="21"/>
        </w:rPr>
        <w:t>（15）母亲独自点种去了，我依旧在干草上仰着。不让睡，我就仰面望天空。山顶上的天空没有山树的遮蔽，就显得特别空阔。空阔之上，也无一丝云，就蓝得无边无际。一只苍鹰在上边翱翔，虽然不断振翅，却看不出在飞，好像一直就停在那里。</w:t>
      </w:r>
    </w:p>
    <w:p>
      <w:pPr>
        <w:spacing w:line="360" w:lineRule="auto"/>
        <w:ind w:firstLine="420"/>
      </w:pPr>
      <w:r>
        <w:rPr>
          <w:rFonts w:ascii="Times New Roman" w:eastAsia="新宋体" w:hAnsi="Times New Roman" w:hint="eastAsia"/>
          <w:sz w:val="21"/>
          <w:szCs w:val="21"/>
        </w:rPr>
        <w:t>（16）再回看母亲﹣﹣不老的山谷，一片空茫；荷镐而立的一介农妇，相映之下，渺小如蚁，几近虚无。</w:t>
      </w:r>
    </w:p>
    <w:p>
      <w:pPr>
        <w:spacing w:line="360" w:lineRule="auto"/>
        <w:ind w:firstLine="420"/>
      </w:pPr>
      <w:r>
        <w:rPr>
          <w:rFonts w:ascii="Times New Roman" w:eastAsia="新宋体" w:hAnsi="Times New Roman" w:hint="eastAsia"/>
          <w:sz w:val="21"/>
          <w:szCs w:val="21"/>
        </w:rPr>
        <w:t>（17）现在的我，不仅身形伟岸，气壮如牛，而且还得到了许多额外的声名，在外人看来，是有力量、有分量的人了，是可以傲然挺立，纵横左右。但那空阔的天空、苍茫的大地上的生命暗示却从未离我远去。苍鹰之小、人力之微，是无声的天启，让人懂得敬畏，懂得了内敛。</w:t>
      </w:r>
    </w:p>
    <w:p>
      <w:pPr>
        <w:spacing w:line="360" w:lineRule="auto"/>
        <w:ind w:left="273" w:right="0" w:firstLine="0" w:leftChars="130" w:firstLineChars="0"/>
        <w:jc w:val="right"/>
      </w:pPr>
      <w:r>
        <w:rPr>
          <w:rFonts w:ascii="Times New Roman" w:eastAsia="新宋体" w:hAnsi="Times New Roman" w:hint="eastAsia"/>
          <w:sz w:val="21"/>
          <w:szCs w:val="21"/>
        </w:rPr>
        <w:t>（有删改）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（1）第2段和第5段如何塑造母亲形象的？请加以分析。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（2）第7、8两段的语言呈现出不同特点，请结合内容加以赏析。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（3）全文围绕“错位”进行构思，新颖独特，请结合内容加以赏析。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（4）评析本文所表达的思想的意义。</w:t>
      </w:r>
    </w:p>
    <w:p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（三）阅读下面的诗歌，完成下列各题．（8分）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6．（8分）阅读下面的诗歌，完成下列各题。</w:t>
      </w:r>
    </w:p>
    <w:p>
      <w:pPr>
        <w:spacing w:line="360" w:lineRule="auto"/>
        <w:ind w:left="273" w:right="0" w:firstLine="0" w:leftChars="130" w:firstLineChars="0"/>
        <w:jc w:val="center"/>
      </w:pPr>
      <w:r>
        <w:rPr>
          <w:rFonts w:ascii="Times New Roman" w:eastAsia="新宋体" w:hAnsi="Times New Roman" w:hint="eastAsia"/>
          <w:sz w:val="21"/>
          <w:szCs w:val="21"/>
        </w:rPr>
        <w:t>从军行</w:t>
      </w:r>
    </w:p>
    <w:p>
      <w:pPr>
        <w:spacing w:line="360" w:lineRule="auto"/>
        <w:ind w:left="273" w:right="0" w:firstLine="0" w:leftChars="130" w:firstLineChars="0"/>
        <w:jc w:val="center"/>
      </w:pPr>
      <w:r>
        <w:rPr>
          <w:rFonts w:ascii="Times New Roman" w:eastAsia="新宋体" w:hAnsi="Times New Roman" w:hint="eastAsia"/>
          <w:sz w:val="21"/>
          <w:szCs w:val="21"/>
        </w:rPr>
        <w:t>（唐）崔国辅</w:t>
      </w:r>
    </w:p>
    <w:p>
      <w:pPr>
        <w:spacing w:line="360" w:lineRule="auto"/>
        <w:ind w:left="273" w:right="0" w:firstLine="0" w:leftChars="130" w:firstLineChars="0"/>
        <w:jc w:val="center"/>
      </w:pPr>
      <w:r>
        <w:rPr>
          <w:rFonts w:ascii="Times New Roman" w:eastAsia="新宋体" w:hAnsi="Times New Roman" w:hint="eastAsia"/>
          <w:sz w:val="21"/>
          <w:szCs w:val="21"/>
        </w:rPr>
        <w:t>塞北胡宿下，营州索兵救。</w:t>
      </w:r>
    </w:p>
    <w:p>
      <w:pPr>
        <w:spacing w:line="360" w:lineRule="auto"/>
        <w:ind w:left="273" w:right="0" w:firstLine="0" w:leftChars="130" w:firstLineChars="0"/>
        <w:jc w:val="center"/>
      </w:pPr>
      <w:r>
        <w:rPr>
          <w:rFonts w:ascii="Times New Roman" w:eastAsia="新宋体" w:hAnsi="Times New Roman" w:hint="eastAsia"/>
          <w:sz w:val="21"/>
          <w:szCs w:val="21"/>
        </w:rPr>
        <w:t>夜里倫道行，将军马亦瘦。</w:t>
      </w:r>
    </w:p>
    <w:p>
      <w:pPr>
        <w:spacing w:line="360" w:lineRule="auto"/>
        <w:ind w:left="273" w:right="0" w:firstLine="0" w:leftChars="130" w:firstLineChars="0"/>
        <w:jc w:val="center"/>
      </w:pPr>
      <w:r>
        <w:rPr>
          <w:rFonts w:ascii="Times New Roman" w:eastAsia="新宋体" w:hAnsi="Times New Roman" w:hint="eastAsia"/>
          <w:sz w:val="21"/>
          <w:szCs w:val="21"/>
        </w:rPr>
        <w:t>刀光照寒月，阵色明如昼。</w:t>
      </w:r>
    </w:p>
    <w:p>
      <w:pPr>
        <w:spacing w:line="360" w:lineRule="auto"/>
        <w:ind w:left="273" w:right="0" w:firstLine="0" w:leftChars="130" w:firstLineChars="0"/>
        <w:jc w:val="center"/>
      </w:pPr>
      <w:r>
        <w:rPr>
          <w:rFonts w:ascii="Times New Roman" w:eastAsia="新宋体" w:hAnsi="Times New Roman" w:hint="eastAsia"/>
          <w:sz w:val="21"/>
          <w:szCs w:val="21"/>
        </w:rPr>
        <w:t>传闻贼满山，已共前锋斗。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【注】</w:t>
      </w:r>
      <w:r>
        <w:rPr>
          <w:rFonts w:ascii="Times New Roman" w:eastAsia="Calibri" w:hAnsi="Times New Roman" w:hint="eastAsia"/>
          <w:sz w:val="21"/>
          <w:szCs w:val="21"/>
        </w:rPr>
        <w:t>①</w:t>
      </w:r>
      <w:r>
        <w:rPr>
          <w:rFonts w:ascii="Times New Roman" w:eastAsia="新宋体" w:hAnsi="Times New Roman" w:hint="eastAsia"/>
          <w:sz w:val="21"/>
          <w:szCs w:val="21"/>
        </w:rPr>
        <w:t>营州：唐代州名，北接契丹。の偷道行：秘密行军，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（1）下列关于本诗的说法不正确的一项是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A．从对仗的情况看，本诗不是一首律诗。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R．从诗歌的内容看，本诗是一首边塞诗。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C．“将军马亦瘦”句写粮草耗尽而战马变瘦。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D．“刀光照寒月”句写刀光与月光交相辉映。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（2）以下评价适用于本诗的一项是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A．慷慨激昂    B．清新流畅       C．深沉含蓄       D．刚劲凝练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（3）扣住“传闻”二字，赏析“传闻贼满山，已共前锋斗”两句。</w:t>
      </w:r>
    </w:p>
    <w:p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（四）阅读下文，完成下列各题．（18分）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7．（18分）阅读下文，完成下列各题</w:t>
      </w:r>
    </w:p>
    <w:p>
      <w:pPr>
        <w:spacing w:line="360" w:lineRule="auto"/>
        <w:ind w:left="273" w:right="0" w:firstLine="0" w:leftChars="130" w:firstLineChars="0"/>
        <w:jc w:val="center"/>
      </w:pPr>
      <w:r>
        <w:rPr>
          <w:rFonts w:ascii="Times New Roman" w:eastAsia="新宋体" w:hAnsi="Times New Roman" w:hint="eastAsia"/>
          <w:sz w:val="21"/>
          <w:szCs w:val="21"/>
        </w:rPr>
        <w:t>周鼎传</w:t>
      </w:r>
    </w:p>
    <w:p>
      <w:pPr>
        <w:spacing w:line="360" w:lineRule="auto"/>
        <w:ind w:firstLine="420"/>
      </w:pPr>
      <w:r>
        <w:rPr>
          <w:rFonts w:ascii="Times New Roman" w:eastAsia="Calibri" w:hAnsi="Times New Roman" w:hint="eastAsia"/>
          <w:sz w:val="21"/>
          <w:szCs w:val="21"/>
        </w:rPr>
        <w:t>①</w:t>
      </w:r>
      <w:r>
        <w:rPr>
          <w:rFonts w:ascii="Times New Roman" w:eastAsia="新宋体" w:hAnsi="Times New Roman" w:hint="eastAsia"/>
          <w:sz w:val="21"/>
          <w:szCs w:val="21"/>
        </w:rPr>
        <w:t>公讳鼎，字实甫，自为童子时即以言动自持，趋立多中礼。早岁善属文，补邑诸生，坚意嗜读，贯综今古，而范诸先行，常倾其伦辈。</w:t>
      </w:r>
    </w:p>
    <w:p>
      <w:pPr>
        <w:spacing w:line="360" w:lineRule="auto"/>
        <w:ind w:firstLine="420"/>
      </w:pPr>
      <w:r>
        <w:rPr>
          <w:rFonts w:ascii="Times New Roman" w:eastAsia="Calibri" w:hAnsi="Times New Roman" w:hint="eastAsia"/>
          <w:sz w:val="21"/>
          <w:szCs w:val="21"/>
        </w:rPr>
        <w:t>②</w:t>
      </w:r>
      <w:r>
        <w:rPr>
          <w:rFonts w:ascii="Times New Roman" w:eastAsia="新宋体" w:hAnsi="Times New Roman" w:hint="eastAsia"/>
          <w:sz w:val="21"/>
          <w:szCs w:val="21"/>
        </w:rPr>
        <w:t>葵丑，成进士，为晋宁司理。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居官廉正，吏惮其守，一切馈遗不敢入</w:t>
      </w:r>
      <w:r>
        <w:rPr>
          <w:rFonts w:ascii="Times New Roman" w:eastAsia="新宋体" w:hAnsi="Times New Roman" w:hint="eastAsia"/>
          <w:sz w:val="21"/>
          <w:szCs w:val="21"/>
        </w:rPr>
        <w:t>。治狱多平反，即疑案滞讼，一讯辄得其情。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老胥巨猾皆咋舌退，周敢鬻法以上下其间</w:t>
      </w:r>
      <w:r>
        <w:rPr>
          <w:rFonts w:ascii="Times New Roman" w:eastAsia="新宋体" w:hAnsi="Times New Roman" w:hint="eastAsia"/>
          <w:sz w:val="21"/>
          <w:szCs w:val="21"/>
        </w:rPr>
        <w:t>。时有巡盐使者送犯拘罪，公讯无实，辄释之。其公方不阿类如此。</w:t>
      </w:r>
    </w:p>
    <w:p>
      <w:pPr>
        <w:spacing w:line="360" w:lineRule="auto"/>
        <w:ind w:firstLine="420"/>
      </w:pPr>
      <w:r>
        <w:rPr>
          <w:rFonts w:ascii="Times New Roman" w:eastAsia="Calibri" w:hAnsi="Times New Roman" w:hint="eastAsia"/>
          <w:sz w:val="21"/>
          <w:szCs w:val="21"/>
        </w:rPr>
        <w:t>③</w:t>
      </w:r>
      <w:r>
        <w:rPr>
          <w:rFonts w:ascii="Times New Roman" w:eastAsia="新宋体" w:hAnsi="Times New Roman" w:hint="eastAsia"/>
          <w:sz w:val="21"/>
          <w:szCs w:val="21"/>
        </w:rPr>
        <w:t>典试山东，持鉴朗察，所得皆知名士。方在闱中，薛韩城时为莱郡司理，手一卷力荐之。公视其文疵谬不可入穀。比至再，乃与同事者搜阅得一卷，共为击节，及发牍，为郝君名晋者，实宿寒名士。既复捷去，公方以得人为慰。</w:t>
      </w:r>
    </w:p>
    <w:p>
      <w:pPr>
        <w:spacing w:line="360" w:lineRule="auto"/>
        <w:ind w:firstLine="420"/>
      </w:pPr>
      <w:r>
        <w:rPr>
          <w:rFonts w:ascii="Times New Roman" w:eastAsia="Calibri" w:hAnsi="Times New Roman" w:hint="eastAsia"/>
          <w:sz w:val="21"/>
          <w:szCs w:val="21"/>
        </w:rPr>
        <w:t>④</w:t>
      </w:r>
      <w:r>
        <w:rPr>
          <w:rFonts w:ascii="Times New Roman" w:eastAsia="新宋体" w:hAnsi="Times New Roman" w:hint="eastAsia"/>
          <w:sz w:val="21"/>
          <w:szCs w:val="21"/>
        </w:rPr>
        <w:t>以左布政使调巡嘉湖，湖地剧难治，又多势家豪仆，飞舸肆掠，略无所忌。公一日过乌镇，见拥噪千人，号泣震远迩。询之，曰：“朱家奴掠人也，</w:t>
      </w:r>
      <w:r>
        <w:rPr>
          <w:rFonts w:ascii="Times New Roman" w:eastAsia="新宋体" w:hAnsi="Times New Roman" w:hint="eastAsia"/>
          <w:sz w:val="21"/>
          <w:szCs w:val="21"/>
          <w:u w:val="wave"/>
        </w:rPr>
        <w:t>立捕两奴及舟械至奴犹称相国从者意不下</w:t>
      </w:r>
      <w:r>
        <w:rPr>
          <w:rFonts w:ascii="Times New Roman" w:eastAsia="新宋体" w:hAnsi="Times New Roman" w:hint="eastAsia"/>
          <w:sz w:val="21"/>
          <w:szCs w:val="21"/>
        </w:rPr>
        <w:t>。公弗顾，益尽法惩之，民距跃称快。自是豪强屏息，终公之任，无敢暴掠为非。</w:t>
      </w:r>
    </w:p>
    <w:p>
      <w:pPr>
        <w:spacing w:line="360" w:lineRule="auto"/>
        <w:ind w:firstLine="420"/>
      </w:pPr>
      <w:r>
        <w:rPr>
          <w:rFonts w:ascii="Times New Roman" w:eastAsia="Calibri" w:hAnsi="Times New Roman" w:hint="eastAsia"/>
          <w:sz w:val="21"/>
          <w:szCs w:val="21"/>
        </w:rPr>
        <w:t>⑤</w:t>
      </w:r>
      <w:r>
        <w:rPr>
          <w:rFonts w:ascii="Times New Roman" w:eastAsia="新宋体" w:hAnsi="Times New Roman" w:hint="eastAsia"/>
          <w:sz w:val="21"/>
          <w:szCs w:val="21"/>
        </w:rPr>
        <w:t>公孝友出于至性，廉于其身，而处人唯恐不厚。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与人相接。无贫富长幼皆整容礼之。或人有非理之请，虽亲厚必直辞拒之，不妄徇也</w:t>
      </w:r>
      <w:r>
        <w:rPr>
          <w:rFonts w:ascii="Times New Roman" w:eastAsia="新宋体" w:hAnsi="Times New Roman" w:hint="eastAsia"/>
          <w:sz w:val="21"/>
          <w:szCs w:val="21"/>
        </w:rPr>
        <w:t>。其在任时，戚属间有所欲言，公对庄语，多意沮而寝。居家垂二十年，敦伦赈乏，居德正俗，不出户庭而系天下之望，人以比之范文正云。</w:t>
      </w:r>
    </w:p>
    <w:p>
      <w:pPr>
        <w:spacing w:line="360" w:lineRule="auto"/>
        <w:ind w:left="273" w:right="0" w:firstLine="0" w:leftChars="130" w:firstLineChars="0"/>
        <w:jc w:val="right"/>
      </w:pPr>
      <w:r>
        <w:rPr>
          <w:rFonts w:ascii="Times New Roman" w:eastAsia="新宋体" w:hAnsi="Times New Roman" w:hint="eastAsia"/>
          <w:sz w:val="21"/>
          <w:szCs w:val="21"/>
        </w:rPr>
        <w:t>（节选自《孙光祀集》）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【注】</w:t>
      </w:r>
      <w:r>
        <w:rPr>
          <w:rFonts w:ascii="Times New Roman" w:eastAsia="Calibri" w:hAnsi="Times New Roman" w:hint="eastAsia"/>
          <w:sz w:val="21"/>
          <w:szCs w:val="21"/>
        </w:rPr>
        <w:t>①</w:t>
      </w:r>
      <w:r>
        <w:rPr>
          <w:rFonts w:ascii="Times New Roman" w:eastAsia="新宋体" w:hAnsi="Times New Roman" w:hint="eastAsia"/>
          <w:sz w:val="21"/>
          <w:szCs w:val="21"/>
        </w:rPr>
        <w:t>入穀：合乎程式和标准。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（1）写出下列加点词在句中的意思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Calibri" w:hAnsi="Times New Roman" w:hint="eastAsia"/>
          <w:sz w:val="21"/>
          <w:szCs w:val="21"/>
        </w:rPr>
        <w:t>①</w:t>
      </w:r>
      <w:r>
        <w:rPr>
          <w:rFonts w:ascii="Times New Roman" w:eastAsia="新宋体" w:hAnsi="Times New Roman" w:hint="eastAsia"/>
          <w:sz w:val="21"/>
          <w:szCs w:val="21"/>
        </w:rPr>
        <w:t>常</w:t>
      </w:r>
      <w:r>
        <w:rPr>
          <w:rFonts w:ascii="Times New Roman" w:eastAsia="新宋体" w:hAnsi="Times New Roman" w:hint="eastAsia"/>
          <w:sz w:val="21"/>
          <w:szCs w:val="21"/>
          <w:em w:val="dot"/>
        </w:rPr>
        <w:t>倾</w:t>
      </w:r>
      <w:r>
        <w:rPr>
          <w:rFonts w:ascii="Times New Roman" w:eastAsia="新宋体" w:hAnsi="Times New Roman" w:hint="eastAsia"/>
          <w:sz w:val="21"/>
          <w:szCs w:val="21"/>
        </w:rPr>
        <w:t xml:space="preserve">其伦辈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           　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Calibri" w:hAnsi="Times New Roman" w:hint="eastAsia"/>
          <w:sz w:val="21"/>
          <w:szCs w:val="21"/>
        </w:rPr>
        <w:t>②</w:t>
      </w:r>
      <w:r>
        <w:rPr>
          <w:rFonts w:ascii="Times New Roman" w:eastAsia="新宋体" w:hAnsi="Times New Roman" w:hint="eastAsia"/>
          <w:sz w:val="21"/>
          <w:szCs w:val="21"/>
        </w:rPr>
        <w:t>居家</w:t>
      </w:r>
      <w:r>
        <w:rPr>
          <w:rFonts w:ascii="Times New Roman" w:eastAsia="新宋体" w:hAnsi="Times New Roman" w:hint="eastAsia"/>
          <w:sz w:val="21"/>
          <w:szCs w:val="21"/>
          <w:em w:val="dot"/>
        </w:rPr>
        <w:t>垂</w:t>
      </w:r>
      <w:r>
        <w:rPr>
          <w:rFonts w:ascii="Times New Roman" w:eastAsia="新宋体" w:hAnsi="Times New Roman" w:hint="eastAsia"/>
          <w:sz w:val="21"/>
          <w:szCs w:val="21"/>
        </w:rPr>
        <w:t xml:space="preserve">二十年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     　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（2）为下列句中加点词语选择释义正确的一项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Calibri" w:hAnsi="Times New Roman" w:hint="eastAsia"/>
          <w:sz w:val="21"/>
          <w:szCs w:val="21"/>
        </w:rPr>
        <w:t>①</w:t>
      </w:r>
      <w:r>
        <w:rPr>
          <w:rFonts w:ascii="Times New Roman" w:eastAsia="新宋体" w:hAnsi="Times New Roman" w:hint="eastAsia"/>
          <w:sz w:val="21"/>
          <w:szCs w:val="21"/>
        </w:rPr>
        <w:t>自是豪强</w:t>
      </w:r>
      <w:r>
        <w:rPr>
          <w:rFonts w:ascii="Times New Roman" w:eastAsia="新宋体" w:hAnsi="Times New Roman" w:hint="eastAsia"/>
          <w:sz w:val="21"/>
          <w:szCs w:val="21"/>
          <w:em w:val="dot"/>
        </w:rPr>
        <w:t>屏息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A．屏住呼吸B．收敛行迹C．退避迁徙D．抑止打压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Calibri" w:hAnsi="Times New Roman" w:hint="eastAsia"/>
          <w:sz w:val="21"/>
          <w:szCs w:val="21"/>
        </w:rPr>
        <w:t>②</w:t>
      </w:r>
      <w:r>
        <w:rPr>
          <w:rFonts w:ascii="Times New Roman" w:eastAsia="新宋体" w:hAnsi="Times New Roman" w:hint="eastAsia"/>
          <w:sz w:val="21"/>
          <w:szCs w:val="21"/>
        </w:rPr>
        <w:t>多意</w:t>
      </w:r>
      <w:r>
        <w:rPr>
          <w:rFonts w:ascii="Times New Roman" w:eastAsia="新宋体" w:hAnsi="Times New Roman" w:hint="eastAsia"/>
          <w:sz w:val="21"/>
          <w:szCs w:val="21"/>
          <w:em w:val="dot"/>
        </w:rPr>
        <w:t>沮</w:t>
      </w:r>
      <w:r>
        <w:rPr>
          <w:rFonts w:ascii="Times New Roman" w:eastAsia="新宋体" w:hAnsi="Times New Roman" w:hint="eastAsia"/>
          <w:sz w:val="21"/>
          <w:szCs w:val="21"/>
        </w:rPr>
        <w:t xml:space="preserve">而寝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A．睡觉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B．丑陋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C．隐蔽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D．停止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（3）第</w:t>
      </w:r>
      <w:r>
        <w:rPr>
          <w:rFonts w:ascii="Times New Roman" w:eastAsia="Calibri" w:hAnsi="Times New Roman" w:hint="eastAsia"/>
          <w:sz w:val="21"/>
          <w:szCs w:val="21"/>
        </w:rPr>
        <w:t>④</w:t>
      </w:r>
      <w:r>
        <w:rPr>
          <w:rFonts w:ascii="Times New Roman" w:eastAsia="新宋体" w:hAnsi="Times New Roman" w:hint="eastAsia"/>
          <w:sz w:val="21"/>
          <w:szCs w:val="21"/>
        </w:rPr>
        <w:t xml:space="preserve">段画线部分断句正确的一项是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A．立捕两奴/及舟械至奴/犹称相国/从者意不下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B．立捕两奴及舟/械至/奴犹称相国/从者意不下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C．立捕两奴/及舟械至/奴犹称相国从者/意不下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D，立捕两奴及舟/械至奴/犹称相国从者/意不下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（4）把第</w:t>
      </w:r>
      <w:r>
        <w:rPr>
          <w:rFonts w:ascii="Times New Roman" w:eastAsia="Calibri" w:hAnsi="Times New Roman" w:hint="eastAsia"/>
          <w:sz w:val="21"/>
          <w:szCs w:val="21"/>
        </w:rPr>
        <w:t>⑤</w:t>
      </w:r>
      <w:r>
        <w:rPr>
          <w:rFonts w:ascii="Times New Roman" w:eastAsia="新宋体" w:hAnsi="Times New Roman" w:hint="eastAsia"/>
          <w:sz w:val="21"/>
          <w:szCs w:val="21"/>
        </w:rPr>
        <w:t>段画线的句子翻译成现代汉语。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与人相接，无贫富长幼皆整容礼之。或人有非理之请，虽亲厚必直辞拒之，不妄徇也。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（5）分析第</w:t>
      </w:r>
      <w:r>
        <w:rPr>
          <w:rFonts w:ascii="Times New Roman" w:eastAsia="Calibri" w:hAnsi="Times New Roman" w:hint="eastAsia"/>
          <w:sz w:val="21"/>
          <w:szCs w:val="21"/>
        </w:rPr>
        <w:t>②</w:t>
      </w:r>
      <w:r>
        <w:rPr>
          <w:rFonts w:ascii="Times New Roman" w:eastAsia="新宋体" w:hAnsi="Times New Roman" w:hint="eastAsia"/>
          <w:sz w:val="21"/>
          <w:szCs w:val="21"/>
        </w:rPr>
        <w:t>段画线部分描述“吏”“胥”的作用。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（6）第</w:t>
      </w:r>
      <w:r>
        <w:rPr>
          <w:rFonts w:ascii="Times New Roman" w:eastAsia="Calibri" w:hAnsi="Times New Roman" w:hint="eastAsia"/>
          <w:sz w:val="21"/>
          <w:szCs w:val="21"/>
        </w:rPr>
        <w:t>②</w:t>
      </w:r>
      <w:r>
        <w:rPr>
          <w:rFonts w:ascii="Times New Roman" w:eastAsia="新宋体" w:hAnsi="Times New Roman" w:hint="eastAsia"/>
          <w:sz w:val="21"/>
          <w:szCs w:val="21"/>
        </w:rPr>
        <w:t xml:space="preserve">“驳拒谬文”和“搜得佳作”分别反映了周鼎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        　</w:t>
      </w:r>
      <w:r>
        <w:rPr>
          <w:rFonts w:ascii="Times New Roman" w:eastAsia="新宋体" w:hAnsi="Times New Roman" w:hint="eastAsia"/>
          <w:sz w:val="21"/>
          <w:szCs w:val="21"/>
        </w:rPr>
        <w:t xml:space="preserve">和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    　</w:t>
      </w:r>
      <w:r>
        <w:rPr>
          <w:rFonts w:ascii="Times New Roman" w:eastAsia="新宋体" w:hAnsi="Times New Roman" w:hint="eastAsia"/>
          <w:sz w:val="21"/>
          <w:szCs w:val="21"/>
        </w:rPr>
        <w:t>的特点。</w:t>
      </w:r>
    </w:p>
    <w:p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（五）阅读下文，完成下列各题．（13分）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8．（13分）阅读下文，完成下列各题。</w:t>
      </w:r>
    </w:p>
    <w:p>
      <w:pPr>
        <w:spacing w:line="360" w:lineRule="auto"/>
        <w:ind w:left="273" w:right="0" w:firstLine="0" w:leftChars="130" w:firstLineChars="0"/>
        <w:jc w:val="center"/>
      </w:pPr>
      <w:r>
        <w:rPr>
          <w:rFonts w:ascii="Times New Roman" w:eastAsia="新宋体" w:hAnsi="Times New Roman" w:hint="eastAsia"/>
          <w:sz w:val="21"/>
          <w:szCs w:val="21"/>
        </w:rPr>
        <w:t>心源亭记</w:t>
      </w:r>
    </w:p>
    <w:p>
      <w:pPr>
        <w:spacing w:line="360" w:lineRule="auto"/>
        <w:ind w:left="273" w:right="0" w:firstLine="0" w:leftChars="130" w:firstLineChars="0"/>
        <w:jc w:val="center"/>
      </w:pPr>
      <w:r>
        <w:rPr>
          <w:rFonts w:ascii="Times New Roman" w:eastAsia="新宋体" w:hAnsi="Times New Roman" w:hint="eastAsia"/>
          <w:sz w:val="21"/>
          <w:szCs w:val="21"/>
        </w:rPr>
        <w:t>（明）李 贤</w:t>
      </w:r>
    </w:p>
    <w:p>
      <w:pPr>
        <w:spacing w:line="360" w:lineRule="auto"/>
        <w:ind w:firstLine="420"/>
      </w:pPr>
      <w:r>
        <w:rPr>
          <w:rFonts w:ascii="Times New Roman" w:eastAsia="Calibri" w:hAnsi="Times New Roman" w:hint="eastAsia"/>
          <w:sz w:val="21"/>
          <w:szCs w:val="21"/>
        </w:rPr>
        <w:t>①</w:t>
      </w:r>
      <w:r>
        <w:rPr>
          <w:rFonts w:ascii="Times New Roman" w:eastAsia="新宋体" w:hAnsi="Times New Roman" w:hint="eastAsia"/>
          <w:sz w:val="21"/>
          <w:szCs w:val="21"/>
        </w:rPr>
        <w:t>邓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之儒学，在古城巽隅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，规制宏敞，殿后曰“明伦堂”。堂前道中一井，其水湛然以清，有司作亭其上，御史项君题之曰“心源”。州守崔君富谓予郡人也，请记之。</w:t>
      </w:r>
    </w:p>
    <w:p>
      <w:pPr>
        <w:spacing w:line="360" w:lineRule="auto"/>
        <w:ind w:firstLine="420"/>
      </w:pPr>
      <w:r>
        <w:rPr>
          <w:rFonts w:ascii="Times New Roman" w:eastAsia="Calibri" w:hAnsi="Times New Roman" w:hint="eastAsia"/>
          <w:sz w:val="21"/>
          <w:szCs w:val="21"/>
        </w:rPr>
        <w:t>②</w:t>
      </w:r>
      <w:r>
        <w:rPr>
          <w:rFonts w:ascii="Times New Roman" w:eastAsia="新宋体" w:hAnsi="Times New Roman" w:hint="eastAsia"/>
          <w:sz w:val="21"/>
          <w:szCs w:val="21"/>
        </w:rPr>
        <w:t>噫！旨□，心源之名，亭也！夫源者，井内之泉也，而必冠之以心者，何哉？湛然以清者，水之本体也。苟终日荡之，未有不浊者也。虚灵不昧者，心之本体也。苟私欲蔽之，未有不昏者也。水之荡而浊者，有时静焉，则本体之清于是乎出矣。心之蔽而昏者，有时静焉，则本体之明于是乎在矣。甚矣，水之清濁有似于人心之昏明也。</w:t>
      </w:r>
    </w:p>
    <w:p>
      <w:pPr>
        <w:spacing w:line="360" w:lineRule="auto"/>
        <w:ind w:firstLine="420"/>
      </w:pPr>
      <w:r>
        <w:rPr>
          <w:rFonts w:ascii="Times New Roman" w:eastAsia="Calibri" w:hAnsi="Times New Roman" w:hint="eastAsia"/>
          <w:sz w:val="21"/>
          <w:szCs w:val="21"/>
        </w:rPr>
        <w:t>③</w:t>
      </w:r>
      <w:r>
        <w:rPr>
          <w:rFonts w:ascii="Times New Roman" w:eastAsia="新宋体" w:hAnsi="Times New Roman" w:hint="eastAsia"/>
          <w:sz w:val="21"/>
          <w:szCs w:val="21"/>
        </w:rPr>
        <w:t>清而明者莫不皆由乎静，浊而昏者，莫不皆由乎动，然水之浊者，静则清矣，初无用力于其间。而心之明者，虽由乎静，必有主敬之功焉，此心之明德，无或昏也。故曰：学问之道无他，求其放心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而已矣。</w:t>
      </w:r>
    </w:p>
    <w:p>
      <w:pPr>
        <w:spacing w:line="360" w:lineRule="auto"/>
        <w:ind w:firstLine="420"/>
      </w:pPr>
      <w:r>
        <w:rPr>
          <w:rFonts w:ascii="Times New Roman" w:eastAsia="Calibri" w:hAnsi="Times New Roman" w:hint="eastAsia"/>
          <w:sz w:val="21"/>
          <w:szCs w:val="21"/>
        </w:rPr>
        <w:t>④</w:t>
      </w:r>
      <w:r>
        <w:rPr>
          <w:rFonts w:ascii="Times New Roman" w:eastAsia="新宋体" w:hAnsi="Times New Roman" w:hint="eastAsia"/>
          <w:sz w:val="21"/>
          <w:szCs w:val="21"/>
        </w:rPr>
        <w:t>或曰：项君名亭之意，果出于此乎？曰：不可得而知也。据心源之名而推心源之理如此。然项君之意，虽不可知，要之不出此理之外也、</w:t>
      </w:r>
    </w:p>
    <w:p>
      <w:pPr>
        <w:spacing w:line="360" w:lineRule="auto"/>
        <w:ind w:firstLine="420"/>
      </w:pPr>
      <w:r>
        <w:rPr>
          <w:rFonts w:ascii="Times New Roman" w:eastAsia="Calibri" w:hAnsi="Times New Roman" w:hint="eastAsia"/>
          <w:sz w:val="21"/>
          <w:szCs w:val="21"/>
        </w:rPr>
        <w:t>⑤</w:t>
      </w:r>
      <w:r>
        <w:rPr>
          <w:rFonts w:ascii="Times New Roman" w:eastAsia="新宋体" w:hAnsi="Times New Roman" w:hint="eastAsia"/>
          <w:sz w:val="21"/>
          <w:szCs w:val="21"/>
        </w:rPr>
        <w:t>于是乎记。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【注】1邓：地名。邓州   2巽隅：东南角    3放心：丧失了的善良之心。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（1）可填入第</w:t>
      </w:r>
      <w:r>
        <w:rPr>
          <w:rFonts w:ascii="Times New Roman" w:eastAsia="Calibri" w:hAnsi="Times New Roman" w:hint="eastAsia"/>
          <w:sz w:val="21"/>
          <w:szCs w:val="21"/>
        </w:rPr>
        <w:t>②</w:t>
      </w:r>
      <w:r>
        <w:rPr>
          <w:rFonts w:ascii="Times New Roman" w:eastAsia="新宋体" w:hAnsi="Times New Roman" w:hint="eastAsia"/>
          <w:sz w:val="21"/>
          <w:szCs w:val="21"/>
        </w:rPr>
        <w:t xml:space="preserve">段方框处的虚词是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A．哉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B．也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C．焉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D．耳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 xml:space="preserve">（2）对第一段理解不正确的一项是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A．高大宽敞的邓州官学坐落于古城的东南角。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B．殿后通往明伦堂的道路上有一口清澈的井。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C．御史将当地官员继建的并亭命名为“心源”。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D．州守崔官吩咐李贽的同乡去邀请李贽作记。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 xml:space="preserve">（3）对文中“心源”的理解不正确的一项是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A．本性清明的心源，会因为被个人欲望蒙蔽而变混浊。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B．变得混浊的心源，可以通过适当的方法来恢复本性。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C．寻找丧失了的善良之心，其实就是寻找清明的心源。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D．“学问之道”在与让位道德不昏昧，进而让心源清明。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 xml:space="preserve">（4）下面的句子是文中的原话，把它放回到文本中，合理的位置是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居是学者，“心”之名，宁不惕然有所警哉？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A．第</w:t>
      </w:r>
      <w:r>
        <w:rPr>
          <w:rFonts w:ascii="Times New Roman" w:eastAsia="Calibri" w:hAnsi="Times New Roman" w:hint="eastAsia"/>
          <w:sz w:val="21"/>
          <w:szCs w:val="21"/>
        </w:rPr>
        <w:t>①</w:t>
      </w:r>
      <w:r>
        <w:rPr>
          <w:rFonts w:ascii="Times New Roman" w:eastAsia="新宋体" w:hAnsi="Times New Roman" w:hint="eastAsia"/>
          <w:sz w:val="21"/>
          <w:szCs w:val="21"/>
        </w:rPr>
        <w:t>段末尾 B．第</w:t>
      </w:r>
      <w:r>
        <w:rPr>
          <w:rFonts w:ascii="Times New Roman" w:eastAsia="Calibri" w:hAnsi="Times New Roman" w:hint="eastAsia"/>
          <w:sz w:val="21"/>
          <w:szCs w:val="21"/>
        </w:rPr>
        <w:t>②</w:t>
      </w:r>
      <w:r>
        <w:rPr>
          <w:rFonts w:ascii="Times New Roman" w:eastAsia="新宋体" w:hAnsi="Times New Roman" w:hint="eastAsia"/>
          <w:sz w:val="21"/>
          <w:szCs w:val="21"/>
        </w:rPr>
        <w:t>段末尾 C．第</w:t>
      </w:r>
      <w:r>
        <w:rPr>
          <w:rFonts w:ascii="Times New Roman" w:eastAsia="Calibri" w:hAnsi="Times New Roman" w:hint="eastAsia"/>
          <w:sz w:val="21"/>
          <w:szCs w:val="21"/>
        </w:rPr>
        <w:t>③</w:t>
      </w:r>
      <w:r>
        <w:rPr>
          <w:rFonts w:ascii="Times New Roman" w:eastAsia="新宋体" w:hAnsi="Times New Roman" w:hint="eastAsia"/>
          <w:sz w:val="21"/>
          <w:szCs w:val="21"/>
        </w:rPr>
        <w:t>段末尾D．第</w:t>
      </w:r>
      <w:r>
        <w:rPr>
          <w:rFonts w:ascii="Times New Roman" w:eastAsia="Calibri" w:hAnsi="Times New Roman" w:hint="eastAsia"/>
          <w:sz w:val="21"/>
          <w:szCs w:val="21"/>
        </w:rPr>
        <w:t>④</w:t>
      </w:r>
      <w:r>
        <w:rPr>
          <w:rFonts w:ascii="Times New Roman" w:eastAsia="新宋体" w:hAnsi="Times New Roman" w:hint="eastAsia"/>
          <w:sz w:val="21"/>
          <w:szCs w:val="21"/>
        </w:rPr>
        <w:t>段末尾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（5）第</w:t>
      </w:r>
      <w:r>
        <w:rPr>
          <w:rFonts w:ascii="Times New Roman" w:eastAsia="Calibri" w:hAnsi="Times New Roman" w:hint="eastAsia"/>
          <w:sz w:val="21"/>
          <w:szCs w:val="21"/>
        </w:rPr>
        <w:t>③</w:t>
      </w:r>
      <w:r>
        <w:rPr>
          <w:rFonts w:ascii="Times New Roman" w:eastAsia="新宋体" w:hAnsi="Times New Roman" w:hint="eastAsia"/>
          <w:sz w:val="21"/>
          <w:szCs w:val="21"/>
        </w:rPr>
        <w:t>段的论述在第</w:t>
      </w:r>
      <w:r>
        <w:rPr>
          <w:rFonts w:ascii="Times New Roman" w:eastAsia="Calibri" w:hAnsi="Times New Roman" w:hint="eastAsia"/>
          <w:sz w:val="21"/>
          <w:szCs w:val="21"/>
        </w:rPr>
        <w:t>②</w:t>
      </w:r>
      <w:r>
        <w:rPr>
          <w:rFonts w:ascii="Times New Roman" w:eastAsia="新宋体" w:hAnsi="Times New Roman" w:hint="eastAsia"/>
          <w:sz w:val="21"/>
          <w:szCs w:val="21"/>
        </w:rPr>
        <w:t>段的基础上推进了一层，请加以分析。</w:t>
      </w:r>
    </w:p>
    <w:p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三、写作70分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9．（70分）阅读下面的文字，根据要求作文。</w:t>
      </w:r>
    </w:p>
    <w:p>
      <w:pPr>
        <w:spacing w:line="360" w:lineRule="auto"/>
        <w:ind w:firstLine="420"/>
      </w:pPr>
      <w:r>
        <w:rPr>
          <w:rFonts w:ascii="Times New Roman" w:eastAsia="新宋体" w:hAnsi="Times New Roman" w:hint="eastAsia"/>
          <w:sz w:val="21"/>
          <w:szCs w:val="21"/>
        </w:rPr>
        <w:t>生活中，人们不仅关注自身的需要，也时常渴望被他人需要，以体现自己的价值。这种“被需要”的心态普遍存在，对此你有怎样的认识？请写一篇文章，谈谈你的思考。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要求：自拟题目；不少于800字。</w:t>
      </w:r>
    </w:p>
    <w:p>
      <w:pPr>
        <w:widowControl/>
        <w:spacing w:line="360" w:lineRule="auto"/>
        <w:jc w:val="left"/>
      </w:pPr>
      <w:r>
        <w:br w:type="page"/>
      </w:r>
    </w:p>
    <w:p>
      <w:pPr>
        <w:spacing w:line="360" w:lineRule="auto"/>
        <w:ind w:left="273" w:right="0" w:firstLine="0" w:leftChars="130" w:firstLineChars="0"/>
      </w:pPr>
      <w:bookmarkStart w:id="0" w:name="_GoBack"/>
      <w:bookmarkEnd w:id="0"/>
    </w:p>
    <w:sectPr>
      <w:footerReference w:type="default" r:id="rId5"/>
      <w:pgSz w:w="11906" w:h="16838"/>
      <w:pgMar w:top="1440" w:right="1800" w:bottom="1440" w:left="1800" w:header="851" w:footer="992" w:gutter="0"/>
      <w:pgNumType w:chapStyle="5" w:chapSep="colon"/>
      <w:cols w:num="1" w:space="425"/>
      <w:titlePg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30"/>
  <w:displayBackgroundShape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overrideTableStyleFontSizeAndJustification" w:uri="http://schemas.microsoft.com/office/word" w:val="0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09DF"/>
    <w:rsid w:val="00005D46"/>
    <w:rsid w:val="0003414B"/>
    <w:rsid w:val="00045DBC"/>
    <w:rsid w:val="0006204B"/>
    <w:rsid w:val="000A7BDA"/>
    <w:rsid w:val="000B638B"/>
    <w:rsid w:val="000C69CB"/>
    <w:rsid w:val="000D3247"/>
    <w:rsid w:val="000D4735"/>
    <w:rsid w:val="00157C29"/>
    <w:rsid w:val="00173E50"/>
    <w:rsid w:val="001C6A6E"/>
    <w:rsid w:val="001D1446"/>
    <w:rsid w:val="001D3C68"/>
    <w:rsid w:val="001E29A6"/>
    <w:rsid w:val="001E6756"/>
    <w:rsid w:val="002161FB"/>
    <w:rsid w:val="00227658"/>
    <w:rsid w:val="002C0ABE"/>
    <w:rsid w:val="002D0F0E"/>
    <w:rsid w:val="002E0F78"/>
    <w:rsid w:val="002E2EC3"/>
    <w:rsid w:val="003532EF"/>
    <w:rsid w:val="00373D18"/>
    <w:rsid w:val="00415964"/>
    <w:rsid w:val="00496F35"/>
    <w:rsid w:val="004E324E"/>
    <w:rsid w:val="004E732C"/>
    <w:rsid w:val="004F4D4E"/>
    <w:rsid w:val="00504026"/>
    <w:rsid w:val="00517B56"/>
    <w:rsid w:val="00533E8A"/>
    <w:rsid w:val="005B2ED4"/>
    <w:rsid w:val="005D0947"/>
    <w:rsid w:val="00616B4C"/>
    <w:rsid w:val="00622E5C"/>
    <w:rsid w:val="00695896"/>
    <w:rsid w:val="00726C35"/>
    <w:rsid w:val="0078139C"/>
    <w:rsid w:val="00794E81"/>
    <w:rsid w:val="007B2058"/>
    <w:rsid w:val="007C2D01"/>
    <w:rsid w:val="007C40C0"/>
    <w:rsid w:val="007D45E1"/>
    <w:rsid w:val="008621A8"/>
    <w:rsid w:val="00866FD8"/>
    <w:rsid w:val="00876353"/>
    <w:rsid w:val="00881A65"/>
    <w:rsid w:val="00886C59"/>
    <w:rsid w:val="008A4B26"/>
    <w:rsid w:val="008C1895"/>
    <w:rsid w:val="008D3050"/>
    <w:rsid w:val="008F4D75"/>
    <w:rsid w:val="009020CB"/>
    <w:rsid w:val="00942F17"/>
    <w:rsid w:val="009744D2"/>
    <w:rsid w:val="00997B6D"/>
    <w:rsid w:val="009A2ED5"/>
    <w:rsid w:val="009B1EFE"/>
    <w:rsid w:val="009C7511"/>
    <w:rsid w:val="009D3C9F"/>
    <w:rsid w:val="009D5703"/>
    <w:rsid w:val="009E313F"/>
    <w:rsid w:val="009E5B42"/>
    <w:rsid w:val="00A3342F"/>
    <w:rsid w:val="00A3474F"/>
    <w:rsid w:val="00A77BE5"/>
    <w:rsid w:val="00A946AA"/>
    <w:rsid w:val="00AA5735"/>
    <w:rsid w:val="00AB4574"/>
    <w:rsid w:val="00AC09DF"/>
    <w:rsid w:val="00AE6C6A"/>
    <w:rsid w:val="00AF67F7"/>
    <w:rsid w:val="00B10A7E"/>
    <w:rsid w:val="00BB63FE"/>
    <w:rsid w:val="00BD36DE"/>
    <w:rsid w:val="00C41F09"/>
    <w:rsid w:val="00CA4519"/>
    <w:rsid w:val="00CC12A9"/>
    <w:rsid w:val="00CE1AA8"/>
    <w:rsid w:val="00D04724"/>
    <w:rsid w:val="00D07D40"/>
    <w:rsid w:val="00D443F7"/>
    <w:rsid w:val="00D7554B"/>
    <w:rsid w:val="00D97DBC"/>
    <w:rsid w:val="00DC38EC"/>
    <w:rsid w:val="00DD0C5A"/>
    <w:rsid w:val="00E9089D"/>
    <w:rsid w:val="00F02182"/>
    <w:rsid w:val="00F809D3"/>
    <w:rsid w:val="00FD376B"/>
    <w:rsid w:val="106A08F1"/>
    <w:rsid w:val="664E404F"/>
  </w:rsids>
  <w:docVars>
    <w:docVar w:name="commondata" w:val="eyJoZGlkIjoiMzM0NDJhODU3YmQyMDRmMWM2OTgyZDRiYjRiYWE0Mzg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qFormat="1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 w:qFormat="1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 w:semiHidden="0" w:qFormat="1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nhideWhenUsed="0" w:qFormat="1"/>
    <w:lsdException w:name="Table Theme"/>
    <w:lsdException w:name="Placeholder Text" w:unhideWhenUsed="0" w:qFormat="1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Date">
    <w:name w:val="Date"/>
    <w:basedOn w:val="Normal"/>
    <w:next w:val="Normal"/>
    <w:link w:val="Char3"/>
    <w:uiPriority w:val="99"/>
    <w:semiHidden/>
    <w:unhideWhenUsed/>
    <w:qFormat/>
    <w:pPr>
      <w:ind w:left="100" w:leftChars="2500"/>
    </w:pPr>
  </w:style>
  <w:style w:type="paragraph" w:styleId="BalloonText">
    <w:name w:val="Balloon Text"/>
    <w:basedOn w:val="Normal"/>
    <w:link w:val="Char1"/>
    <w:uiPriority w:val="99"/>
    <w:semiHidden/>
    <w:unhideWhenUsed/>
    <w:rPr>
      <w:sz w:val="18"/>
      <w:szCs w:val="18"/>
    </w:rPr>
  </w:style>
  <w:style w:type="paragraph" w:styleId="Footer">
    <w:name w:val="footer"/>
    <w:basedOn w:val="Normal"/>
    <w:link w:val="Char0"/>
    <w:uiPriority w:val="99"/>
    <w:semiHidden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Char"/>
    <w:uiPriority w:val="99"/>
    <w:semiHidden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TableGrid">
    <w:name w:val="Table Grid"/>
    <w:basedOn w:val="TableNormal"/>
    <w:uiPriority w:val="99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character" w:customStyle="1" w:styleId="Char">
    <w:name w:val="页眉 Char"/>
    <w:basedOn w:val="DefaultParagraphFont"/>
    <w:link w:val="Header"/>
    <w:uiPriority w:val="99"/>
    <w:semiHidden/>
    <w:qFormat/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semiHidden/>
    <w:qFormat/>
    <w:rPr>
      <w:sz w:val="18"/>
      <w:szCs w:val="18"/>
    </w:rPr>
  </w:style>
  <w:style w:type="character" w:customStyle="1" w:styleId="Char1">
    <w:name w:val="批注框文本 Char"/>
    <w:basedOn w:val="DefaultParagraphFont"/>
    <w:link w:val="BalloonText"/>
    <w:uiPriority w:val="99"/>
    <w:semiHidden/>
    <w:qFormat/>
    <w:rPr>
      <w:sz w:val="18"/>
      <w:szCs w:val="18"/>
    </w:rPr>
  </w:style>
  <w:style w:type="paragraph" w:styleId="NoSpacing">
    <w:name w:val="No Spacing"/>
    <w:link w:val="Char2"/>
    <w:uiPriority w:val="1"/>
    <w:qFormat/>
    <w:rPr>
      <w:rFonts w:asciiTheme="minorHAnsi" w:eastAsiaTheme="minorEastAsia" w:hAnsiTheme="minorHAnsi" w:cstheme="minorBidi"/>
      <w:kern w:val="0"/>
      <w:sz w:val="22"/>
      <w:szCs w:val="22"/>
      <w:lang w:val="en-US" w:eastAsia="zh-CN" w:bidi="ar-SA"/>
    </w:rPr>
  </w:style>
  <w:style w:type="character" w:customStyle="1" w:styleId="Char2">
    <w:name w:val="无间隔 Char"/>
    <w:basedOn w:val="DefaultParagraphFont"/>
    <w:link w:val="NoSpacing"/>
    <w:uiPriority w:val="1"/>
    <w:qFormat/>
    <w:rPr>
      <w:kern w:val="0"/>
      <w:sz w:val="22"/>
    </w:r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character" w:customStyle="1" w:styleId="Char3">
    <w:name w:val="日期 Char"/>
    <w:basedOn w:val="DefaultParagraphFont"/>
    <w:link w:val="Date"/>
    <w:uiPriority w:val="99"/>
    <w:semiHidden/>
    <w:qFormat/>
  </w:style>
  <w:style w:type="paragraph" w:customStyle="1" w:styleId="Style16">
    <w:name w:val="_Style 16"/>
    <w:qFormat/>
    <w:rPr>
      <w:rFonts w:ascii="Times New Roman" w:eastAsiaTheme="minorEastAsia" w:hAnsiTheme="minorHAnsi" w:cstheme="minorBidi"/>
      <w:kern w:val="2"/>
      <w:sz w:val="21"/>
      <w:szCs w:val="22"/>
      <w:lang w:val="en-US" w:eastAsia="zh-C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footer" Target="footer1.xml" /><Relationship Id="rId6" Type="http://schemas.openxmlformats.org/officeDocument/2006/relationships/theme" Target="theme/theme1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9A5C5E-11EC-4669-BA8C-E52526918B0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