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after="0" w:line="240" w:lineRule="auto"/>
        <w:jc w:val="center"/>
        <w:textAlignment w:val="baseline"/>
        <w:outlineLvl w:val="2"/>
        <w:rPr>
          <w:rFonts w:asciiTheme="minorEastAsia" w:eastAsiaTheme="minorEastAsia" w:hAnsiTheme="minorEastAsia" w:cs="宋体" w:hint="eastAsia"/>
          <w:b/>
          <w:bCs/>
          <w:color w:val="000000"/>
          <w:szCs w:val="21"/>
          <w:lang w:eastAsia="zh-CN"/>
        </w:rPr>
      </w:pPr>
      <w:r>
        <w:rPr>
          <w:rFonts w:asciiTheme="minorEastAsia" w:eastAsiaTheme="minorEastAsia" w:hAnsiTheme="minorEastAsia" w:cs="宋体" w:hint="eastAsia"/>
          <w:b/>
          <w:bCs/>
          <w:color w:val="000000"/>
          <w:szCs w:val="21"/>
          <w:lang w:eastAsia="zh-CN"/>
        </w:rPr>
        <w:t>2022年上海市高考语文试卷</w:t>
      </w:r>
    </w:p>
    <w:p>
      <w:pPr>
        <w:spacing w:after="0" w:line="375" w:lineRule="atLeast"/>
        <w:textAlignment w:val="baseline"/>
        <w:outlineLvl w:val="2"/>
        <w:rPr>
          <w:rFonts w:asciiTheme="minorEastAsia" w:eastAsiaTheme="minorEastAsia" w:hAnsiTheme="minorEastAsia" w:cs="宋体" w:hint="eastAsia"/>
          <w:b/>
          <w:bCs/>
          <w:color w:val="333333"/>
          <w:szCs w:val="21"/>
          <w:lang w:eastAsia="zh-CN"/>
        </w:rPr>
      </w:pPr>
      <w:r>
        <w:rPr>
          <w:rFonts w:asciiTheme="minorEastAsia" w:eastAsiaTheme="minorEastAsia" w:hAnsiTheme="minorEastAsia" w:cs="宋体" w:hint="eastAsia"/>
          <w:b/>
          <w:bCs/>
          <w:color w:val="333333"/>
          <w:szCs w:val="21"/>
          <w:lang w:eastAsia="zh-CN"/>
        </w:rPr>
        <w:t>一、积累应用10分</w:t>
      </w:r>
    </w:p>
    <w:p>
      <w:pPr>
        <w:spacing w:after="0" w:line="375" w:lineRule="atLeast"/>
        <w:textAlignment w:val="baseline"/>
        <w:outlineLvl w:val="2"/>
        <w:rPr>
          <w:rFonts w:ascii="宋体" w:hAnsi="宋体" w:cs="宋体" w:hint="eastAsia"/>
          <w:b/>
          <w:bCs/>
          <w:color w:val="333333"/>
          <w:szCs w:val="21"/>
          <w:lang w:eastAsia="zh-CN"/>
        </w:rPr>
      </w:pPr>
      <w:r>
        <w:rPr>
          <w:rFonts w:ascii="宋体" w:hAnsi="宋体" w:cs="宋体" w:hint="eastAsia"/>
          <w:b/>
          <w:bCs/>
          <w:color w:val="333333"/>
          <w:szCs w:val="21"/>
          <w:lang w:eastAsia="zh-CN"/>
        </w:rPr>
        <w:t>1．（5分）默写。</w:t>
      </w:r>
    </w:p>
    <w:p>
      <w:pPr>
        <w:spacing w:after="0" w:line="375" w:lineRule="atLeast"/>
        <w:textAlignment w:val="baseline"/>
        <w:outlineLvl w:val="2"/>
        <w:rPr>
          <w:rFonts w:ascii="宋体" w:hAnsi="宋体" w:cs="宋体" w:hint="eastAsia"/>
          <w:bCs/>
          <w:color w:val="333333"/>
          <w:szCs w:val="21"/>
          <w:lang w:eastAsia="zh-CN"/>
        </w:rPr>
      </w:pPr>
      <w:r>
        <w:rPr>
          <w:rFonts w:ascii="宋体" w:hAnsi="宋体" w:cs="宋体" w:hint="eastAsia"/>
          <w:bCs/>
          <w:color w:val="333333"/>
          <w:szCs w:val="21"/>
          <w:lang w:eastAsia="zh-CN"/>
        </w:rPr>
        <w:t>（1）推此志也，</w:t>
      </w:r>
      <w:r>
        <w:rPr>
          <w:rFonts w:ascii="宋体" w:hAnsi="宋体" w:cs="宋体" w:hint="eastAsia"/>
          <w:bCs/>
          <w:color w:val="333333"/>
          <w:szCs w:val="21"/>
          <w:u w:val="single"/>
          <w:lang w:eastAsia="zh-CN"/>
        </w:rPr>
        <w:t xml:space="preserve">                    </w:t>
      </w:r>
      <w:r>
        <w:rPr>
          <w:rFonts w:ascii="宋体" w:hAnsi="宋体" w:cs="宋体" w:hint="eastAsia"/>
          <w:bCs/>
          <w:color w:val="333333"/>
          <w:szCs w:val="21"/>
          <w:lang w:eastAsia="zh-CN"/>
        </w:rPr>
        <w:t>。（司马迁《屈原列传》）</w:t>
      </w:r>
    </w:p>
    <w:p>
      <w:pPr>
        <w:spacing w:after="0" w:line="375" w:lineRule="atLeast"/>
        <w:textAlignment w:val="baseline"/>
        <w:outlineLvl w:val="2"/>
        <w:rPr>
          <w:rFonts w:ascii="宋体" w:hAnsi="宋体" w:cs="宋体" w:hint="eastAsia"/>
          <w:bCs/>
          <w:color w:val="333333"/>
          <w:szCs w:val="21"/>
          <w:lang w:eastAsia="zh-CN"/>
        </w:rPr>
      </w:pPr>
      <w:r>
        <w:rPr>
          <w:rFonts w:ascii="宋体" w:hAnsi="宋体" w:cs="宋体" w:hint="eastAsia"/>
          <w:bCs/>
          <w:color w:val="333333"/>
          <w:szCs w:val="21"/>
          <w:lang w:eastAsia="zh-CN"/>
        </w:rPr>
        <w:t>（2）</w:t>
      </w:r>
      <w:r>
        <w:rPr>
          <w:rFonts w:ascii="宋体" w:hAnsi="宋体" w:cs="宋体" w:hint="eastAsia"/>
          <w:bCs/>
          <w:color w:val="333333"/>
          <w:szCs w:val="21"/>
          <w:u w:val="single"/>
          <w:lang w:eastAsia="zh-CN"/>
        </w:rPr>
        <w:t xml:space="preserve">                    </w:t>
      </w:r>
      <w:r>
        <w:rPr>
          <w:rFonts w:ascii="宋体" w:hAnsi="宋体" w:cs="宋体" w:hint="eastAsia"/>
          <w:bCs/>
          <w:color w:val="333333"/>
          <w:szCs w:val="21"/>
          <w:lang w:eastAsia="zh-CN"/>
        </w:rPr>
        <w:t>，凌万顷之茫然。（苏轼《</w:t>
      </w:r>
      <w:r>
        <w:rPr>
          <w:rFonts w:ascii="宋体" w:hAnsi="宋体" w:cs="宋体" w:hint="eastAsia"/>
          <w:bCs/>
          <w:color w:val="333333"/>
          <w:szCs w:val="21"/>
          <w:u w:val="single"/>
          <w:lang w:eastAsia="zh-CN"/>
        </w:rPr>
        <w:t xml:space="preserve">                    </w:t>
      </w:r>
      <w:r>
        <w:rPr>
          <w:rFonts w:ascii="宋体" w:hAnsi="宋体" w:cs="宋体" w:hint="eastAsia"/>
          <w:bCs/>
          <w:color w:val="333333"/>
          <w:szCs w:val="21"/>
          <w:lang w:eastAsia="zh-CN"/>
        </w:rPr>
        <w:t>》）</w:t>
      </w:r>
    </w:p>
    <w:p>
      <w:pPr>
        <w:spacing w:after="0" w:line="375" w:lineRule="atLeast"/>
        <w:textAlignment w:val="baseline"/>
        <w:outlineLvl w:val="2"/>
        <w:rPr>
          <w:rFonts w:asciiTheme="minorEastAsia" w:eastAsiaTheme="minorEastAsia" w:hAnsiTheme="minorEastAsia" w:cs="宋体" w:hint="eastAsia"/>
          <w:bCs/>
          <w:color w:val="333333"/>
          <w:szCs w:val="21"/>
          <w:lang w:eastAsia="zh-CN"/>
        </w:rPr>
      </w:pPr>
      <w:r>
        <w:rPr>
          <w:rFonts w:ascii="宋体" w:hAnsi="宋体" w:cs="宋体" w:hint="eastAsia"/>
          <w:bCs/>
          <w:color w:val="333333"/>
          <w:szCs w:val="21"/>
          <w:lang w:eastAsia="zh-CN"/>
        </w:rPr>
        <w:t>（3）杜甫《登高》中“ </w:t>
      </w:r>
      <w:r>
        <w:rPr>
          <w:rFonts w:ascii="宋体" w:hAnsi="宋体" w:cs="宋体" w:hint="eastAsia"/>
          <w:bCs/>
          <w:color w:val="333333"/>
          <w:szCs w:val="21"/>
          <w:u w:val="single"/>
          <w:lang w:eastAsia="zh-CN"/>
        </w:rPr>
        <w:t xml:space="preserve">                    </w:t>
      </w:r>
      <w:r>
        <w:rPr>
          <w:rFonts w:ascii="宋体" w:hAnsi="宋体" w:cs="宋体" w:hint="eastAsia"/>
          <w:bCs/>
          <w:color w:val="333333"/>
          <w:szCs w:val="21"/>
          <w:lang w:eastAsia="zh-CN"/>
        </w:rPr>
        <w:t>，</w:t>
      </w:r>
      <w:r>
        <w:rPr>
          <w:rFonts w:ascii="宋体" w:hAnsi="宋体" w:cs="宋体" w:hint="eastAsia"/>
          <w:bCs/>
          <w:color w:val="333333"/>
          <w:szCs w:val="21"/>
          <w:u w:val="single"/>
          <w:lang w:eastAsia="zh-CN"/>
        </w:rPr>
        <w:t xml:space="preserve">                    </w:t>
      </w:r>
      <w:r>
        <w:rPr>
          <w:rFonts w:ascii="宋体" w:hAnsi="宋体" w:cs="宋体" w:hint="eastAsia"/>
          <w:bCs/>
          <w:color w:val="333333"/>
          <w:szCs w:val="21"/>
          <w:lang w:eastAsia="zh-CN"/>
        </w:rPr>
        <w:t>”一联由眼前之景联想到沦落他乡、年老多病的处境。</w:t>
      </w:r>
    </w:p>
    <w:p>
      <w:pPr>
        <w:spacing w:after="0" w:line="375" w:lineRule="atLeast"/>
        <w:textAlignment w:val="baseline"/>
        <w:outlineLvl w:val="2"/>
        <w:rPr>
          <w:rFonts w:asciiTheme="minorEastAsia" w:eastAsiaTheme="minorEastAsia" w:hAnsiTheme="minorEastAsia" w:cs="宋体" w:hint="eastAsia"/>
          <w:b/>
          <w:bCs/>
          <w:color w:val="333333"/>
          <w:szCs w:val="21"/>
          <w:lang w:eastAsia="zh-CN"/>
        </w:rPr>
      </w:pPr>
      <w:r>
        <w:rPr>
          <w:rFonts w:asciiTheme="minorEastAsia" w:eastAsiaTheme="minorEastAsia" w:hAnsiTheme="minorEastAsia" w:cs="宋体" w:hint="eastAsia"/>
          <w:b/>
          <w:bCs/>
          <w:color w:val="333333"/>
          <w:szCs w:val="21"/>
          <w:lang w:eastAsia="zh-CN"/>
        </w:rPr>
        <w:t>二、选择题。（5分）</w:t>
      </w:r>
    </w:p>
    <w:p>
      <w:pPr>
        <w:shd w:val="clear" w:color="auto" w:fill="FFFFFF"/>
        <w:wordWrap w:val="0"/>
        <w:spacing w:after="0" w:line="360" w:lineRule="atLeast"/>
        <w:textAlignment w:val="baseline"/>
        <w:rPr>
          <w:rFonts w:asciiTheme="minorEastAsia" w:eastAsiaTheme="minorEastAsia" w:hAnsiTheme="minorEastAsia" w:cs="宋体" w:hint="eastAsia"/>
          <w:szCs w:val="21"/>
          <w:lang w:eastAsia="zh-CN"/>
        </w:rPr>
      </w:pPr>
      <w:r>
        <w:rPr>
          <w:rFonts w:asciiTheme="minorEastAsia" w:eastAsiaTheme="minorEastAsia" w:hAnsiTheme="minorEastAsia" w:cs="宋体" w:hint="eastAsia"/>
          <w:color w:val="000000"/>
          <w:szCs w:val="21"/>
          <w:lang w:eastAsia="zh-CN"/>
        </w:rPr>
        <w:t>1.将下列编号的语句依次填入空白处，语意连贯的一项是（　　）</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创新是数字劳动的重要推动力，_________。_________，__________，________，提供更高价值的产品和服务，持续创新创造成为必然要求。</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①信息的流动速度实在太快</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②及时深入地洞悉顾客需求和期望</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③它包括对产品、系统、流程、营销和人的持续改善</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④有价值的技术和创意转瞬即逝</w:t>
      </w:r>
    </w:p>
    <w:p>
      <w:pPr>
        <w:shd w:val="clear" w:color="auto" w:fill="FFFFFF"/>
        <w:spacing w:line="240" w:lineRule="auto"/>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A.③④①②</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B.③④②①</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C.④③②①</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D.③①④②</w:t>
      </w:r>
    </w:p>
    <w:p>
      <w:pPr>
        <w:shd w:val="clear" w:color="auto" w:fill="FFFFFF"/>
        <w:spacing w:after="0" w:line="240" w:lineRule="auto"/>
        <w:textAlignment w:val="baseline"/>
        <w:rPr>
          <w:rFonts w:asciiTheme="minorEastAsia" w:eastAsiaTheme="minorEastAsia" w:hAnsiTheme="minorEastAsia" w:cs="宋体" w:hint="eastAsia"/>
          <w:szCs w:val="21"/>
          <w:lang w:eastAsia="zh-CN"/>
        </w:rPr>
      </w:pPr>
      <w:r>
        <w:rPr>
          <w:rFonts w:asciiTheme="minorEastAsia" w:eastAsiaTheme="minorEastAsia" w:hAnsiTheme="minorEastAsia" w:cs="宋体" w:hint="eastAsia"/>
          <w:color w:val="000000"/>
          <w:szCs w:val="21"/>
          <w:lang w:eastAsia="zh-CN"/>
        </w:rPr>
        <w:t>2. 学校组织“《红楼梦》演出季”活动，某学生小组改编“宝玉挨打”的情节参加演出，他们力求台词符合原著中人物的身份与性格。以下台词最恰当的一项是（　　）</w:t>
      </w:r>
    </w:p>
    <w:p>
      <w:pPr>
        <w:shd w:val="clear" w:color="auto" w:fill="FFFFFF"/>
        <w:spacing w:line="240" w:lineRule="auto"/>
        <w:textAlignment w:val="baseline"/>
        <w:rPr>
          <w:rFonts w:asciiTheme="minorEastAsia" w:eastAsiaTheme="minorEastAsia" w:hAnsiTheme="minorEastAsia" w:cs="宋体" w:hint="eastAsia"/>
          <w:szCs w:val="21"/>
          <w:lang w:eastAsia="zh-CN"/>
        </w:rPr>
      </w:pPr>
      <w:r>
        <w:rPr>
          <w:rFonts w:asciiTheme="minorEastAsia" w:eastAsiaTheme="minorEastAsia" w:hAnsiTheme="minorEastAsia" w:cs="宋体" w:hint="eastAsia"/>
          <w:color w:val="000000"/>
          <w:szCs w:val="21"/>
          <w:lang w:eastAsia="zh-CN"/>
        </w:rPr>
        <w:t>A.黛玉对宝玉说：早就对你说过，你真是执迷不悟啊！</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B.宝钗对宝玉说：这次活该你挨打，就是自食其果！</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C.贾母对贾政说：你想想，你父亲是怎么管教你的？</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D.王夫人对贾政说：我现在就死给你看，一了百了！</w:t>
      </w:r>
    </w:p>
    <w:p>
      <w:pPr>
        <w:shd w:val="clear" w:color="auto" w:fill="FFFFFF"/>
        <w:wordWrap w:val="0"/>
        <w:spacing w:after="0" w:line="360" w:lineRule="atLeast"/>
        <w:textAlignment w:val="baseline"/>
        <w:rPr>
          <w:rFonts w:asciiTheme="minorEastAsia" w:eastAsiaTheme="minorEastAsia" w:hAnsiTheme="minorEastAsia" w:cs="宋体" w:hint="eastAsia"/>
          <w:szCs w:val="21"/>
          <w:lang w:eastAsia="zh-CN"/>
        </w:rPr>
      </w:pPr>
      <w:r>
        <w:rPr>
          <w:rFonts w:asciiTheme="minorEastAsia" w:eastAsiaTheme="minorEastAsia" w:hAnsiTheme="minorEastAsia" w:cs="宋体" w:hint="eastAsia"/>
          <w:color w:val="000000"/>
          <w:szCs w:val="21"/>
          <w:lang w:eastAsia="zh-CN"/>
        </w:rPr>
        <w:t>3.阅读下文，完成各题。</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材料一：</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①对于经济学是不是科学，学界争论颇多。达尔文曾这样解释科学：“科学就是整理事实，从中发现规律，作出结论。”科学的本质取决于研究方法。判断经济学是科学的主要依据在于它在对经济现象和规律的探索过程中运用了自然科学的研究方法。</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②首先，经济学和其他自然科学一样采用实证方法，超脱了价值判断，以客观态度研究经济现象。在十九世纪之前，经济学是以道德学说的面目出现的。十九世纪中期之后，英国经济学家西尼尔和法国经济学家萨伊等努力使经济学摆脱价值判断，成为一门实证科学，走上了科学化之路。现在，实证经济学已成为经济学的主流。其次，经济学成功的运用了教学工具以确保研究方法的科学性。经济学家把经济现象作为若干经济变量变动的结果，进而分析这些变量之间的关系，探讨经济运行规律。最后，经济学在某种假设之下分析社会现象并得出结论，再用事实来检验结论，上述方法与自然科学运用的研究方法在本质上是相同的。</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③现代经济学的历史仅二百余年，与典型的自然科学相比，它还是年轻而不成熟的，但他发现的许多规律已经对人类社会发展产生了重大影响，英国哲学家波普尔曾对经济学的科学化作出高度评价，他认为：“尽管那些落后的社会科学还需要找到自己的伽利略，而经济学却已经却已经历过自己的牛顿革命。”</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④但也有人对此提出质疑：经济学经常做出错误预测，这能是科学吗？确实经济学的预测经常失误，然而气象学作出的错误预测恐怕比经济学多得多，又有谁否认气象学是科学呢？</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材料二：</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①很多经济学家认为，经济学的基本研究方法与自然科学是一致的，因此经济学是科学的。还有一些经济学家认为，如同心理学、历史学一样，经济学还不能称为严格意义上的科学。其实，判断经济学是否属于科学，先要弄清科学的特征。一般而言，科学至少具备这样几个条件，一是研究对象是客观的物质世界，二是研究态度力求客观公正，最大限度地摆脱价值判断的干扰，三是研究方法，主要是实证和逻辑推理。</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②如果从这几个方面来考察，我们会发现经济学和典型的科学间还存在着较大的距离。虽然经济学的研究方法在很大程度上是采用实证、逻辑推理等方法，有着向典型的科学靠拢的倾向，但是在研究对象上，经济学和自然科学是完全不同的，自然科学研究的是无感情、无意志的物质世界，而经济学研究的是有感情、有意志的人所从事的经济活动。前者的研究对象具有机械性，只要某一条件发生变化，就会相应出现可预见的结果。但人的活动常常是相互冲突的。和物质世界的因果律相比，人类社会的因果关系要复杂得多。因此，相较于自然科学，经济学的研究结论要更为多元。在研究态度上，经济学家的研究不可能不指向自己的价值判断，不可能不存在着相当的意识形态色彩。在研究方法上，研究对象的特殊性，决定了经济学也不能完全照搬自然科学的方法，而必须找到适合于本学科的研究方法，比如田野调查法等。基于这样的认识，我们不得不承认，经济学永远无法成为自然科学意义上的科学。</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③那么，抛弃了科学主义以后，经济学还剩下些什么呢？我认为经济学家们要努力调整心态，要意识到经济学适合历史学相似的学问是。是不是可以这样认为，经济学和历史学一样，都是对人类活动的研究，研究者都会并持一定的价值观，他们的结论也都很难具有自然科学那样的客观性，而这正是社会科学的价值所在。</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（1）根据材料二，以下研究课题最适合运用“田野调查”方法的一项是（　　）</w:t>
      </w:r>
    </w:p>
    <w:p>
      <w:pPr>
        <w:shd w:val="clear" w:color="auto" w:fill="FFFFFF"/>
        <w:spacing w:after="0" w:line="240" w:lineRule="auto"/>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A.土壤酸碱环境对水稻生长的影响。</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B.全球主要构造带地震活动的状态。</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C.多巴胺分泌对人情绪波动的影响。</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D.上海市非物质文化遗传传承情况。</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（2）材料二的作者想找著名经济学家的言论来佐证自己的观点，以下最有可能引用的一项是（　　）</w:t>
      </w:r>
    </w:p>
    <w:p>
      <w:pPr>
        <w:shd w:val="clear" w:color="auto" w:fill="FFFFFF"/>
        <w:spacing w:after="0" w:line="240" w:lineRule="auto"/>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A.经济学是价值的侍从和实践的仆人。</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B.经济学以求得人类快乐为最终目的。</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C.经济学现象的研究只需要保持立场中立，而不必宣称什么应该，什么不应该。</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D.科学思考的艺术就是做出假设，从而使复杂的世界简单化，解释起来更容易。</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（3）能依据文意做出推断的一项是（　　）</w:t>
      </w:r>
    </w:p>
    <w:p>
      <w:pPr>
        <w:shd w:val="clear" w:color="auto" w:fill="FFFFFF"/>
        <w:spacing w:after="0" w:line="240" w:lineRule="auto"/>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A.依据材料一，经济学的科学性主要在于对经济现象做变量分析。</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B.依据材料一，在波普尔看来部分社会科学的科学化尚未完成。</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C.依据材料二，数学研究比经济学研究更复杂更机械化。</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D.依据材料二，经济学和历史学的结论都不具有客观性。</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（4）材料一第④段运用气象学的事例进行反驳，试图通过推翻他人质疑的隐含前提 </w:t>
      </w:r>
      <w:r>
        <w:rPr>
          <w:rFonts w:asciiTheme="minorEastAsia" w:eastAsiaTheme="minorEastAsia" w:hAnsiTheme="minorEastAsia" w:cs="宋体" w:hint="eastAsia"/>
          <w:color w:val="000000"/>
          <w:szCs w:val="21"/>
          <w:u w:val="single"/>
          <w:lang w:eastAsia="zh-CN"/>
        </w:rPr>
        <w:t>　 　</w:t>
      </w:r>
      <w:r>
        <w:rPr>
          <w:rFonts w:asciiTheme="minorEastAsia" w:eastAsiaTheme="minorEastAsia" w:hAnsiTheme="minorEastAsia" w:cs="宋体" w:hint="eastAsia"/>
          <w:color w:val="000000"/>
          <w:szCs w:val="21"/>
          <w:lang w:eastAsia="zh-CN"/>
        </w:rPr>
        <w:t>来反驳“经济学不是科学”。</w:t>
      </w:r>
    </w:p>
    <w:p>
      <w:pPr>
        <w:shd w:val="clear" w:color="auto" w:fill="FFFFFF"/>
        <w:wordWrap w:val="0"/>
        <w:spacing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（5）针对“经济学是不是科学”这个问题，两则材料持不同观点进行论证，你认为哪个论证更有说服力？请结合材料说明理由。</w:t>
      </w:r>
    </w:p>
    <w:p>
      <w:pPr>
        <w:shd w:val="clear" w:color="auto" w:fill="FFFFFF"/>
        <w:wordWrap w:val="0"/>
        <w:spacing w:after="0" w:line="360" w:lineRule="atLeast"/>
        <w:textAlignment w:val="baseline"/>
        <w:rPr>
          <w:rFonts w:asciiTheme="minorEastAsia" w:eastAsiaTheme="minorEastAsia" w:hAnsiTheme="minorEastAsia" w:cs="宋体" w:hint="eastAsia"/>
          <w:szCs w:val="21"/>
          <w:lang w:eastAsia="zh-CN"/>
        </w:rPr>
      </w:pPr>
      <w:r>
        <w:rPr>
          <w:rFonts w:asciiTheme="minorEastAsia" w:eastAsiaTheme="minorEastAsia" w:hAnsiTheme="minorEastAsia" w:cs="宋体" w:hint="eastAsia"/>
          <w:color w:val="000000"/>
          <w:szCs w:val="21"/>
          <w:lang w:eastAsia="zh-CN"/>
        </w:rPr>
        <w:t>4.</w:t>
      </w:r>
    </w:p>
    <w:p>
      <w:pPr>
        <w:shd w:val="clear" w:color="auto" w:fill="FFFFFF"/>
        <w:wordWrap w:val="0"/>
        <w:spacing w:after="0" w:line="360" w:lineRule="atLeast"/>
        <w:jc w:val="center"/>
        <w:textAlignment w:val="baseline"/>
        <w:rPr>
          <w:rFonts w:asciiTheme="minorEastAsia" w:eastAsiaTheme="minorEastAsia" w:hAnsiTheme="minorEastAsia" w:cs="宋体" w:hint="eastAsia"/>
          <w:szCs w:val="21"/>
          <w:lang w:eastAsia="zh-CN"/>
        </w:rPr>
      </w:pPr>
      <w:r>
        <w:rPr>
          <w:rFonts w:asciiTheme="minorEastAsia" w:eastAsiaTheme="minorEastAsia" w:hAnsiTheme="minorEastAsia" w:cs="宋体" w:hint="eastAsia"/>
          <w:color w:val="000000"/>
          <w:szCs w:val="21"/>
          <w:lang w:eastAsia="zh-CN"/>
        </w:rPr>
        <w:t>我和父亲</w:t>
      </w:r>
    </w:p>
    <w:p>
      <w:pPr>
        <w:shd w:val="clear" w:color="auto" w:fill="FFFFFF"/>
        <w:wordWrap w:val="0"/>
        <w:spacing w:after="0" w:line="360" w:lineRule="atLeast"/>
        <w:jc w:val="center"/>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万方①</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①这几天温度上升得很快，今天的最高温度到了十四度。一个用得很多很俗的句子在脑子里浮现而出：春天的脚步越来越近了。语言是人的创造，所以不管形容什么，我们都会想当然地拟人化，其实春天怎么是走来的呢？春天是风，是气流，是站在万物间的种种诞生。灰褐色的土地上露出星星点点的绿光屏，光秃秃的树木鼓出小小的蕊，空中出现了小飞虫一闪而过的影子……不记得在哪儿看到过四个字：猛如春天，说得真好。现在背阴处水面的冰还没有完全融化，但是快得很，迎春花玉兰花梨花桃花海棠花会在眨眼间盛开，在阵风中，互相碰撞，春光如炸弹一般四处爆炸开来，随后又在你不留意的瞬间消逝。</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②“日月忽其不淹兮，春与秋其代序。”四季轮回，周而复始，然而生命的春天走了就不再来了。</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③北京医院的午饭时间，爸爸趴在桌子上吃饭，我坐在旁边看着他吃，他一边吃一边漏，我抓起纸巾给他擦了擦嘴。他想到了什么，说：“小孩儿也让人累，可是他可爱呀，怎么看怎么可爱。老人就不同了，丑，没有一点点可爱的表演。人老了，就该死了，该走了。”我爸爸从不忌讳说死，我完全习惯，就对他说，你也可爱呀，他看着我笑了笑，叹口气。</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④他平躺在病床上，枕着一个薄薄的枕头，使肚子显得比原本要大，那样子说不出为什么像一个孩子。空间在一点点缩小，但他好奇心仍在，“给我说点什么呀？”他要求道，看着我的脸，我就说了儿子考试得了多少分，表现如何，或者说说朋友间的来往。很多时候他离得很近，看着我的脸，却已经不再听了。在我们说话的时候，他可以随意出入，经历了漫长的人生岁月，在衰老的帮助下，他渐渐的抵达了一种自由境界。</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⑤我该回家了，如果天气好，陪护小白就用轮椅推着他把我送到医院门口。他很愿意送我。接下来，他就留在医院的大门口看人，偶尔他也跃跃欲试：“咱们去公园看看吧，行吗？”小白略有顾虑，但还是会满足他的请求。</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⑥隔着一条小马路，医院对面就是东单公园的后门，我也陪他去过。最高兴的是碰上一场交谊舞会。年龄各异的男男女女跳得一个比一个认真，我爸爸看得津津有味，悄悄指给我看一个油头的男人脖子上系着的花围巾。我想起来了，那时他还没有住院，夏天的傍晚，夕阳的余晖洒在马路上投下高楼长长的影子，晚饭后我陪爸爸出门散步，忽然我发觉他不见了，不在身边了，赶紧回头找，他落在后面，我叫了一声：“爸！”他背对着我，没有反应。我朝他走过去，“你看什么哪！”他依然不回答，顺着他的目光有一对年轻情侣正相拥走远。</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⑦他能闻到青春的气味，能闻到各色各样的人的气味。对人的兴趣已深入他的骨髓，用他自己的话说：“人这个东西是非常复杂的，人又是非常宝贵的，人是多么需要理解，又多么难以理解。没有一个文学家敢说我把人说清楚了。”</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⑧从某种角度看，蘩漪就是他的化身，是那个被层层外壳包裹着的最真实的他，果敢阴鸷。我爸爸，终其一生都有一只鸷鸟在他心中扇动翅膀。他脆弱，胆子小，异常敏感，经常是悲观的，但同时又是凶猛的、热烈的，不达极致不甘休的。</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⑨记得北京人民艺术剧院演出第三版《雷雨》，他不能去看，我去了。第二天去医院看他，一见面他张嘴第一句话就是：“怎么样？”不可能误解，他问的是演出效果。我告诉他很好，剧场里很安静，静得能听得到一根针掉到地上。我绝不是想说好听的让他高兴，现场气氛的确如此。“你觉得还站得住？”他又问，显然是期待一个肯定的答复。可我偏偏不想顺着他说，反问：“你说呢？”</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⑩他没有说话。那一刻在病房里，我忽然觉得他像个孩子，而我就是不愿意轻轻松松地安慰他。我劝他不要想了，因为这不是他的事。</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微软雅黑" w:hint="eastAsia"/>
          <w:color w:val="000000"/>
          <w:szCs w:val="21"/>
          <w:lang w:eastAsia="zh-CN"/>
        </w:rPr>
        <w:t>“怎么讲？”他问我。</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微软雅黑" w:hint="eastAsia"/>
          <w:color w:val="000000"/>
          <w:szCs w:val="21"/>
          <w:lang w:eastAsia="zh-CN"/>
        </w:rPr>
        <w:t>“你写了剧本，尽了你的力以后就由时间去衡量了。”</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微软雅黑" w:hint="eastAsia"/>
          <w:color w:val="000000"/>
          <w:szCs w:val="21"/>
          <w:lang w:eastAsia="zh-CN"/>
        </w:rPr>
        <w:t>“那我的戏是不是还算经得住时间考验的？”可爱的老孩子又问，心狠的女儿竟然再次反问：“你说呢？”</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微软雅黑" w:hint="eastAsia"/>
          <w:color w:val="000000"/>
          <w:szCs w:val="21"/>
          <w:lang w:eastAsia="zh-CN"/>
        </w:rPr>
        <w:t>他沉默不语</w:t>
      </w:r>
      <w:r>
        <w:rPr>
          <w:rFonts w:asciiTheme="minorEastAsia" w:eastAsiaTheme="minorEastAsia" w:hAnsiTheme="minorEastAsia" w:cs="宋体" w:hint="eastAsia"/>
          <w:color w:val="000000"/>
          <w:szCs w:val="21"/>
          <w:lang w:eastAsia="zh-CN"/>
        </w:rPr>
        <w:t>，我觉得他是理解我的，爸爸，即使我说了你想听的话，那些话也微不足道，不具有真正的意义。</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微软雅黑" w:hint="eastAsia"/>
          <w:color w:val="000000"/>
          <w:szCs w:val="21"/>
          <w:lang w:eastAsia="zh-CN"/>
        </w:rPr>
        <w:t>这样想着，不觉已走出一段距离，我回身向父亲招手再见，可他的注意力已经被街上骑自行车的人吸引，不再看我。我一步步走远，忍不住回头看他，一个身穿病号服的老人，无声无息地坐在轮椅里，被高大的水泥门洞衬得那么小，孤零零的。</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微软雅黑" w:hint="eastAsia"/>
          <w:color w:val="000000"/>
          <w:szCs w:val="21"/>
          <w:lang w:eastAsia="zh-CN"/>
        </w:rPr>
        <w:t>不过我愿意相信那个自信的二十三岁的年轻人还活着。</w:t>
      </w:r>
    </w:p>
    <w:p>
      <w:pPr>
        <w:shd w:val="clear" w:color="auto" w:fill="FFFFFF"/>
        <w:wordWrap w:val="0"/>
        <w:spacing w:after="0" w:line="360" w:lineRule="atLeast"/>
        <w:ind w:firstLine="480"/>
        <w:jc w:val="righ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（选自《你和我》，有删改）</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【注】①万方：作家，剧作家曹禺的女儿。曹禺23岁时创作《雷雨》。</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（1）开篇作者认为“猛如春天”说得真好，这表达了她对春天得独特感受，请加以分析。</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（2）第⑥段中写父亲“悄悄指给我看一个油头的男人脖子上系着的花围巾”，请赏析该细节描写在刻画父亲形象上的妙处。</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（3）结合上下文，分析第⑧段的作用。</w:t>
      </w:r>
    </w:p>
    <w:p>
      <w:pPr>
        <w:shd w:val="clear" w:color="auto" w:fill="FFFFFF"/>
        <w:wordWrap w:val="0"/>
        <w:spacing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（4）第⑨段、第</w:t>
      </w:r>
      <w:r>
        <w:rPr>
          <w:rFonts w:asciiTheme="minorEastAsia" w:eastAsiaTheme="minorEastAsia" w:hAnsiTheme="minorEastAsia" w:cs="微软雅黑" w:hint="eastAsia"/>
          <w:color w:val="000000"/>
          <w:szCs w:val="21"/>
          <w:lang w:eastAsia="zh-CN"/>
        </w:rPr>
        <w:t>段中作者明知父亲期待肯定的答复，为什么不直接回答？请加以分析。</w:t>
      </w:r>
    </w:p>
    <w:p>
      <w:pPr>
        <w:shd w:val="clear" w:color="auto" w:fill="FFFFFF"/>
        <w:wordWrap w:val="0"/>
        <w:spacing w:after="0" w:line="360" w:lineRule="atLeast"/>
        <w:textAlignment w:val="baseline"/>
        <w:rPr>
          <w:rFonts w:asciiTheme="minorEastAsia" w:eastAsiaTheme="minorEastAsia" w:hAnsiTheme="minorEastAsia" w:cs="宋体" w:hint="eastAsia"/>
          <w:szCs w:val="21"/>
          <w:lang w:eastAsia="zh-CN"/>
        </w:rPr>
      </w:pPr>
      <w:r>
        <w:rPr>
          <w:rFonts w:asciiTheme="minorEastAsia" w:eastAsiaTheme="minorEastAsia" w:hAnsiTheme="minorEastAsia" w:cs="宋体" w:hint="eastAsia"/>
          <w:color w:val="000000"/>
          <w:szCs w:val="21"/>
          <w:lang w:eastAsia="zh-CN"/>
        </w:rPr>
        <w:t>5.</w:t>
      </w:r>
    </w:p>
    <w:p>
      <w:pPr>
        <w:shd w:val="clear" w:color="auto" w:fill="FFFFFF"/>
        <w:wordWrap w:val="0"/>
        <w:spacing w:after="0" w:line="360" w:lineRule="atLeast"/>
        <w:jc w:val="center"/>
        <w:textAlignment w:val="baseline"/>
        <w:rPr>
          <w:rFonts w:asciiTheme="minorEastAsia" w:eastAsiaTheme="minorEastAsia" w:hAnsiTheme="minorEastAsia" w:cs="宋体" w:hint="eastAsia"/>
          <w:szCs w:val="21"/>
          <w:lang w:eastAsia="zh-CN"/>
        </w:rPr>
      </w:pPr>
      <w:r>
        <w:rPr>
          <w:rFonts w:asciiTheme="minorEastAsia" w:eastAsiaTheme="minorEastAsia" w:hAnsiTheme="minorEastAsia" w:cs="宋体" w:hint="eastAsia"/>
          <w:color w:val="000000"/>
          <w:szCs w:val="21"/>
          <w:lang w:eastAsia="zh-CN"/>
        </w:rPr>
        <w:t>城中闲游</w:t>
      </w:r>
    </w:p>
    <w:p>
      <w:pPr>
        <w:shd w:val="clear" w:color="auto" w:fill="FFFFFF"/>
        <w:wordWrap w:val="0"/>
        <w:spacing w:after="0" w:line="360" w:lineRule="atLeast"/>
        <w:jc w:val="center"/>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（唐）刘禹锡</w:t>
      </w:r>
    </w:p>
    <w:p>
      <w:pPr>
        <w:shd w:val="clear" w:color="auto" w:fill="FFFFFF"/>
        <w:wordWrap w:val="0"/>
        <w:spacing w:after="0" w:line="360" w:lineRule="atLeast"/>
        <w:jc w:val="center"/>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借问池台主，多居要路津。千金买绝境，永日属闲人。</w:t>
      </w:r>
    </w:p>
    <w:p>
      <w:pPr>
        <w:shd w:val="clear" w:color="auto" w:fill="FFFFFF"/>
        <w:wordWrap w:val="0"/>
        <w:spacing w:after="0" w:line="360" w:lineRule="atLeast"/>
        <w:jc w:val="center"/>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竹径萦纡入，花林委曲巡。斜阳众客散，空锁一园春。</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【注】本诗作于诗人被贬归来，闲居洛阳时。</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（1）下列诗歌选集中，可能收录本诗的一项是（　　）</w:t>
      </w:r>
    </w:p>
    <w:p>
      <w:pPr>
        <w:shd w:val="clear" w:color="auto" w:fill="FFFFFF"/>
        <w:spacing w:after="0" w:line="240" w:lineRule="auto"/>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A.《古诗源》</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B.《乐府诗集》</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C.《唐宋近体诗集》</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D.《万首唐人绝句》</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（2）以下对本诗风格评价贴切的一项是（　　）</w:t>
      </w:r>
    </w:p>
    <w:p>
      <w:pPr>
        <w:shd w:val="clear" w:color="auto" w:fill="FFFFFF"/>
        <w:spacing w:after="0" w:line="240" w:lineRule="auto"/>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A.深沉哀怨</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B.清雅委婉</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C.瑰奇明丽</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D.高古淡远</w:t>
      </w:r>
    </w:p>
    <w:p>
      <w:pPr>
        <w:shd w:val="clear" w:color="auto" w:fill="FFFFFF"/>
        <w:wordWrap w:val="0"/>
        <w:spacing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（3）结合全诗，具体分析诗题中“闲游”所寄寓的情感。</w:t>
      </w:r>
    </w:p>
    <w:p>
      <w:pPr>
        <w:shd w:val="clear" w:color="auto" w:fill="FFFFFF"/>
        <w:wordWrap w:val="0"/>
        <w:spacing w:after="0" w:line="360" w:lineRule="atLeast"/>
        <w:textAlignment w:val="baseline"/>
        <w:rPr>
          <w:rFonts w:asciiTheme="minorEastAsia" w:eastAsiaTheme="minorEastAsia" w:hAnsiTheme="minorEastAsia" w:cs="宋体" w:hint="eastAsia"/>
          <w:szCs w:val="21"/>
          <w:lang w:eastAsia="zh-CN"/>
        </w:rPr>
      </w:pPr>
      <w:r>
        <w:rPr>
          <w:rFonts w:asciiTheme="minorEastAsia" w:eastAsiaTheme="minorEastAsia" w:hAnsiTheme="minorEastAsia" w:cs="宋体" w:hint="eastAsia"/>
          <w:color w:val="000000"/>
          <w:szCs w:val="21"/>
          <w:lang w:eastAsia="zh-CN"/>
        </w:rPr>
        <w:t>6.阅读下文，完成各题。</w:t>
      </w:r>
    </w:p>
    <w:p>
      <w:pPr>
        <w:shd w:val="clear" w:color="auto" w:fill="FFFFFF"/>
        <w:wordWrap w:val="0"/>
        <w:spacing w:after="0" w:line="360" w:lineRule="atLeast"/>
        <w:jc w:val="center"/>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韩亿传</w:t>
      </w:r>
    </w:p>
    <w:p>
      <w:pPr>
        <w:shd w:val="clear" w:color="auto" w:fill="FFFFFF"/>
        <w:wordWrap w:val="0"/>
        <w:spacing w:after="0" w:line="360" w:lineRule="atLeast"/>
        <w:jc w:val="center"/>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（北宋）苏舜钦</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①韩公，讳亿，字宗魏。以咸平五年登进士第，除大理评事。</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②景祐二年，通判陈州。时郡界河决害民，计其补塞费巨万，公驰至其地，集濒河丁壮，就伐薪藁，亲为裁画，一物不取于民而堤复完坚。又去郡数十里有群寇，大浮舰而下，将劫旁邑。公廉知之，自部十余卒，夜掩至，命堰河绝上流，举火伐鼓以疑之，贼弃舟迸走，尽束以付吏。转运使郑文宝闻之，走檄①会公于许。既至，叹曰：“急欲识公之面颜耳。”</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③八年，迁屯田员外郎，知相州。时河北蝗旱，转运使因岁计覆②，不以实闻，诸郡畏莫敢言，公力抗章请蠲赋役，州民赖以全活。</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④寻擢侍御史，时淮浙蝗旱，民饥殍流散。</w:t>
      </w:r>
      <w:r>
        <w:rPr>
          <w:rFonts w:asciiTheme="minorEastAsia" w:eastAsiaTheme="minorEastAsia" w:hAnsiTheme="minorEastAsia" w:cs="宋体" w:hint="eastAsia"/>
          <w:color w:val="000000"/>
          <w:szCs w:val="21"/>
          <w:u w:val="single"/>
          <w:lang w:eastAsia="zh-CN"/>
        </w:rPr>
        <w:t>命公为安抚，所至赈廪困灾家，罢诸役作，举良吏以牧羊之。</w:t>
      </w:r>
      <w:r>
        <w:rPr>
          <w:rFonts w:asciiTheme="minorEastAsia" w:eastAsiaTheme="minorEastAsia" w:hAnsiTheme="minorEastAsia" w:cs="宋体" w:hint="eastAsia"/>
          <w:color w:val="000000"/>
          <w:szCs w:val="21"/>
          <w:lang w:eastAsia="zh-CN"/>
        </w:rPr>
        <w:t>合肥有陂可溉田，久为右姓专其利，公决导以济下户，得以衣食者不可胜数。</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⑤岁余，除河北转运使，诏留监定故丞相向公诸子分财。丁崖州当国，势慑天下，私所亲谕公，欲市向公长安华严别墅，又讽其子从之。公至其家，面戒曰：“土田衣食之源不可弃。”故余财尽均，而华严独存，不以分，由是忤崖州意。</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⑥景祐中，西夏称藩日久，当遣人至京师货易，出入民间如家。公深以为不便，请下诏推恩置馆舍，</w:t>
      </w:r>
      <w:r>
        <w:rPr>
          <w:rFonts w:asciiTheme="minorEastAsia" w:eastAsiaTheme="minorEastAsia" w:hAnsiTheme="minorEastAsia" w:cs="宋体" w:hint="eastAsia"/>
          <w:color w:val="000000"/>
          <w:szCs w:val="21"/>
          <w:u w:val="single"/>
          <w:lang w:eastAsia="zh-CN"/>
        </w:rPr>
        <w:t>遣使接引官为监其货易若伏远人者实羁防之也</w:t>
      </w:r>
      <w:r>
        <w:rPr>
          <w:rFonts w:asciiTheme="minorEastAsia" w:eastAsiaTheme="minorEastAsia" w:hAnsiTheme="minorEastAsia" w:cs="宋体" w:hint="eastAsia"/>
          <w:color w:val="000000"/>
          <w:szCs w:val="21"/>
          <w:lang w:eastAsia="zh-CN"/>
        </w:rPr>
        <w:t>。</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⑦公性方严质重，虽笑言不妄，每朝廷有大议论，所持坚正，形于颜色，惟义所在，不恤权忌，一发于言，众莫敢夺。</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【注】①走檄：紧急发送文书。②覆：检查。</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（1）写出下列画线词在句中的意思。</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①尽</w:t>
      </w:r>
      <w:r>
        <w:rPr>
          <w:rFonts w:asciiTheme="minorEastAsia" w:eastAsiaTheme="minorEastAsia" w:hAnsiTheme="minorEastAsia" w:cs="宋体" w:hint="eastAsia"/>
          <w:color w:val="000000"/>
          <w:szCs w:val="21"/>
          <w:u w:val="single"/>
          <w:lang w:eastAsia="zh-CN"/>
        </w:rPr>
        <w:t>束</w:t>
      </w:r>
      <w:r>
        <w:rPr>
          <w:rFonts w:asciiTheme="minorEastAsia" w:eastAsiaTheme="minorEastAsia" w:hAnsiTheme="minorEastAsia" w:cs="宋体" w:hint="eastAsia"/>
          <w:color w:val="000000"/>
          <w:szCs w:val="21"/>
          <w:lang w:eastAsia="zh-CN"/>
        </w:rPr>
        <w:t>以付吏（　　）             ②故余财尽</w:t>
      </w:r>
      <w:r>
        <w:rPr>
          <w:rFonts w:asciiTheme="minorEastAsia" w:eastAsiaTheme="minorEastAsia" w:hAnsiTheme="minorEastAsia" w:cs="宋体" w:hint="eastAsia"/>
          <w:color w:val="000000"/>
          <w:szCs w:val="21"/>
          <w:u w:val="single"/>
          <w:lang w:eastAsia="zh-CN"/>
        </w:rPr>
        <w:t>均</w:t>
      </w:r>
      <w:r>
        <w:rPr>
          <w:rFonts w:asciiTheme="minorEastAsia" w:eastAsiaTheme="minorEastAsia" w:hAnsiTheme="minorEastAsia" w:cs="宋体" w:hint="eastAsia"/>
          <w:color w:val="000000"/>
          <w:szCs w:val="21"/>
          <w:lang w:eastAsia="zh-CN"/>
        </w:rPr>
        <w:t>（　　）</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（2）为下列句子中的画线词选择正确的义项。</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①公</w:t>
      </w:r>
      <w:r>
        <w:rPr>
          <w:rFonts w:asciiTheme="minorEastAsia" w:eastAsiaTheme="minorEastAsia" w:hAnsiTheme="minorEastAsia" w:cs="宋体" w:hint="eastAsia"/>
          <w:color w:val="000000"/>
          <w:szCs w:val="21"/>
          <w:u w:val="single"/>
          <w:lang w:eastAsia="zh-CN"/>
        </w:rPr>
        <w:t>廉</w:t>
      </w:r>
      <w:r>
        <w:rPr>
          <w:rFonts w:asciiTheme="minorEastAsia" w:eastAsiaTheme="minorEastAsia" w:hAnsiTheme="minorEastAsia" w:cs="宋体" w:hint="eastAsia"/>
          <w:color w:val="000000"/>
          <w:szCs w:val="21"/>
          <w:lang w:eastAsia="zh-CN"/>
        </w:rPr>
        <w:t>知之（　　）</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A.廉洁   </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B.正直   </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C.查访   </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D.辨别</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②公决导以</w:t>
      </w:r>
      <w:r>
        <w:rPr>
          <w:rFonts w:asciiTheme="minorEastAsia" w:eastAsiaTheme="minorEastAsia" w:hAnsiTheme="minorEastAsia" w:cs="宋体" w:hint="eastAsia"/>
          <w:color w:val="000000"/>
          <w:szCs w:val="21"/>
          <w:u w:val="single"/>
          <w:lang w:eastAsia="zh-CN"/>
        </w:rPr>
        <w:t>济</w:t>
      </w:r>
      <w:r>
        <w:rPr>
          <w:rFonts w:asciiTheme="minorEastAsia" w:eastAsiaTheme="minorEastAsia" w:hAnsiTheme="minorEastAsia" w:cs="宋体" w:hint="eastAsia"/>
          <w:color w:val="000000"/>
          <w:szCs w:val="21"/>
          <w:lang w:eastAsia="zh-CN"/>
        </w:rPr>
        <w:t>下户（　　）</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A.救济   </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B.灌溉   </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C.资助   </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D.疏浚</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（3）把第④段画线的句子翻译成现代汉语。</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命公为安抚，所至赈廪困灾家，罢诸役作，举良吏以牧羊之。</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（4）第⑥段画线部分有三处需加句读，请用“/”把这三处标识出来。</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遣使接引官为监其货易若伏远人者实羁防之也</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（5）具体分析第②段中郑文宝急于结识韩公的原因。</w:t>
      </w:r>
    </w:p>
    <w:p>
      <w:pPr>
        <w:shd w:val="clear" w:color="auto" w:fill="FFFFFF"/>
        <w:wordWrap w:val="0"/>
        <w:spacing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（6）文末评价韩公“坚正”这一品格在第③段、第⑤段中也有体现，但内涵同中有异，请加以分析。</w:t>
      </w:r>
    </w:p>
    <w:p>
      <w:pPr>
        <w:shd w:val="clear" w:color="auto" w:fill="FFFFFF"/>
        <w:wordWrap w:val="0"/>
        <w:spacing w:after="0" w:line="360" w:lineRule="atLeast"/>
        <w:textAlignment w:val="baseline"/>
        <w:rPr>
          <w:rFonts w:asciiTheme="minorEastAsia" w:eastAsiaTheme="minorEastAsia" w:hAnsiTheme="minorEastAsia" w:cs="宋体" w:hint="eastAsia"/>
          <w:szCs w:val="21"/>
          <w:lang w:eastAsia="zh-CN"/>
        </w:rPr>
      </w:pPr>
      <w:r>
        <w:rPr>
          <w:rFonts w:asciiTheme="minorEastAsia" w:eastAsiaTheme="minorEastAsia" w:hAnsiTheme="minorEastAsia" w:cs="宋体" w:hint="eastAsia"/>
          <w:color w:val="000000"/>
          <w:szCs w:val="21"/>
          <w:lang w:eastAsia="zh-CN"/>
        </w:rPr>
        <w:t>7.阅读下文，完成各题。</w:t>
      </w:r>
    </w:p>
    <w:p>
      <w:pPr>
        <w:shd w:val="clear" w:color="auto" w:fill="FFFFFF"/>
        <w:wordWrap w:val="0"/>
        <w:spacing w:after="0" w:line="360" w:lineRule="atLeast"/>
        <w:jc w:val="center"/>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庄达甫《摄山采药图》序</w:t>
      </w:r>
    </w:p>
    <w:p>
      <w:pPr>
        <w:shd w:val="clear" w:color="auto" w:fill="FFFFFF"/>
        <w:wordWrap w:val="0"/>
        <w:spacing w:after="0" w:line="360" w:lineRule="atLeast"/>
        <w:jc w:val="center"/>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（清）张惠言</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①始余见达甫图其貌，取杜甫诗题之曰《看剑引杯》①。时达甫方壮年，锐意天下事，议论慷慨，豪气见于眉目间。迄今十八九年，屡困场屋，益衰且病。以孝廉方正举，有司欲以应召用，固辞不赴，遂不复应进士举。而更为图，曰《摄山采药》。或以告余曰：“达甫殆无意于世也夫？”余闻而疑之。古之君子，汲汲忧乐于天下者，诚以道存也。道苟存，不以遇不遇异其志，又不当以吾身之衰而有自安之心。达甫年未五十，道之行不行未可知，纵不得于今，亦当有以见于后，而区区摄生②之谋哉？与向所闻于达甫者颇大矣。</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②然余窃尝论国家之用人□，如臾柎、扁鹊之蓄百药焉，取之必择其地，聚之必当其时，储之必备其物。一旦有用，出之笼中而不匮焉者，其求预也。事方其急而号之山泽之间，其捆载而来者，必柴胡、桔梗也，人参、紫芝、丹砂、石乳，未有能致者焉，人参、紫芝、丹砂、石乳之用，而投以柴胡、桔梗，其不足以愈病而速之死也明甚。见柴胡、桔梗之不足以愈病，而以为天下之药皆若是，其惑岂细耶？</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③若是者曾不足以当庸医，而俨然任国家，进退天下士，自以为得之。世有臾柎、扁鹊，宁不为大忧耶？余又疑以为达甫之意或出于此。然吾闻古之有道之士，盖有重治其精神而易③天下者，吾未尝学之也，达甫傥④闻之欤？序其事，姑以问之。</w:t>
      </w:r>
    </w:p>
    <w:p>
      <w:pPr>
        <w:shd w:val="clear" w:color="auto" w:fill="FFFFFF"/>
        <w:wordWrap w:val="0"/>
        <w:spacing w:after="0"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【注】①《看剑引杯》：出自杜甫诗句“检书烧烛短，看剑引杯长”。②摄生：养生。③易：轻视。④傥：或许。</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（1）可填入第②段方框处的一项是（　　）</w:t>
      </w:r>
    </w:p>
    <w:p>
      <w:pPr>
        <w:shd w:val="clear" w:color="auto" w:fill="FFFFFF"/>
        <w:spacing w:after="0" w:line="240" w:lineRule="auto"/>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A.耳</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B.矣</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C.耶</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D.也</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（2）对第①段写到庄达甫两幅自画像的分析，不正确的一项是（　　）</w:t>
      </w:r>
    </w:p>
    <w:p>
      <w:pPr>
        <w:shd w:val="clear" w:color="auto" w:fill="FFFFFF"/>
        <w:spacing w:after="0" w:line="240" w:lineRule="auto"/>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A.两幅画具有强烈的对比意味。</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B.两幅画反映出画家的境遇变化。</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p>
    <w:p>
      <w:pPr>
        <w:shd w:val="clear" w:color="auto" w:fill="FFFFFF"/>
        <w:spacing w:after="0" w:line="240" w:lineRule="auto"/>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C.对两幅画的解说引出了下文。</w:t>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ab/>
      </w:r>
      <w:r>
        <w:rPr>
          <w:rFonts w:asciiTheme="minorEastAsia" w:eastAsiaTheme="minorEastAsia" w:hAnsiTheme="minorEastAsia" w:cs="宋体" w:hint="eastAsia"/>
          <w:color w:val="000000"/>
          <w:szCs w:val="21"/>
          <w:lang w:eastAsia="zh-CN"/>
        </w:rPr>
        <w:t>D.对两幅画的解说意在表达友情。</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（3）第②段借药材说理，颇具特色，请加以赏析。</w:t>
      </w:r>
    </w:p>
    <w:p>
      <w:pPr>
        <w:shd w:val="clear" w:color="auto" w:fill="FFFFFF"/>
        <w:wordWrap w:val="0"/>
        <w:spacing w:after="0" w:line="360" w:lineRule="atLeast"/>
        <w:textAlignment w:val="baseline"/>
        <w:rPr>
          <w:rFonts w:asciiTheme="minorEastAsia" w:eastAsiaTheme="minorEastAsia" w:hAnsiTheme="minorEastAsia" w:cs="宋体" w:hint="eastAsia"/>
          <w:color w:val="000000"/>
          <w:szCs w:val="21"/>
          <w:lang w:eastAsia="zh-CN"/>
        </w:rPr>
      </w:pPr>
    </w:p>
    <w:p>
      <w:pPr>
        <w:shd w:val="clear" w:color="auto" w:fill="FFFFFF"/>
        <w:wordWrap w:val="0"/>
        <w:spacing w:line="360" w:lineRule="atLeast"/>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（4）作者对庄达甫的情感态度比较复杂，请结合全文加以分析。</w:t>
      </w:r>
    </w:p>
    <w:p>
      <w:pPr>
        <w:spacing w:after="0" w:line="375" w:lineRule="atLeast"/>
        <w:textAlignment w:val="baseline"/>
        <w:outlineLvl w:val="2"/>
        <w:rPr>
          <w:rFonts w:asciiTheme="minorEastAsia" w:eastAsiaTheme="minorEastAsia" w:hAnsiTheme="minorEastAsia" w:cs="宋体" w:hint="eastAsia"/>
          <w:b/>
          <w:bCs/>
          <w:color w:val="333333"/>
          <w:szCs w:val="21"/>
          <w:lang w:eastAsia="zh-CN"/>
        </w:rPr>
      </w:pPr>
      <w:r>
        <w:rPr>
          <w:rFonts w:asciiTheme="minorEastAsia" w:eastAsiaTheme="minorEastAsia" w:hAnsiTheme="minorEastAsia" w:cs="宋体" w:hint="eastAsia"/>
          <w:b/>
          <w:bCs/>
          <w:color w:val="333333"/>
          <w:szCs w:val="21"/>
          <w:lang w:eastAsia="zh-CN"/>
        </w:rPr>
        <w:t>三、写作（70分）</w:t>
      </w:r>
    </w:p>
    <w:p>
      <w:pPr>
        <w:shd w:val="clear" w:color="auto" w:fill="FFFFFF"/>
        <w:wordWrap w:val="0"/>
        <w:spacing w:after="0" w:line="360" w:lineRule="atLeast"/>
        <w:textAlignment w:val="baseline"/>
        <w:rPr>
          <w:rFonts w:asciiTheme="minorEastAsia" w:eastAsiaTheme="minorEastAsia" w:hAnsiTheme="minorEastAsia" w:cs="宋体" w:hint="eastAsia"/>
          <w:szCs w:val="21"/>
          <w:lang w:eastAsia="zh-CN"/>
        </w:rPr>
      </w:pPr>
      <w:r>
        <w:rPr>
          <w:rFonts w:asciiTheme="minorEastAsia" w:eastAsiaTheme="minorEastAsia" w:hAnsiTheme="minorEastAsia" w:cs="宋体" w:hint="eastAsia"/>
          <w:color w:val="000000"/>
          <w:szCs w:val="21"/>
          <w:lang w:eastAsia="zh-CN"/>
        </w:rPr>
        <w:t>1.小时候人们喜欢发问，长大后往往看重结论。对此，有人感到担忧，有人觉得正常，你有怎样的思考？请写一篇文章，谈谈你的认识。</w:t>
      </w:r>
    </w:p>
    <w:p>
      <w:pPr>
        <w:shd w:val="clear" w:color="auto" w:fill="FFFFFF"/>
        <w:wordWrap w:val="0"/>
        <w:spacing w:line="360" w:lineRule="atLeast"/>
        <w:ind w:firstLine="480"/>
        <w:textAlignment w:val="baseline"/>
        <w:rPr>
          <w:rFonts w:asciiTheme="minorEastAsia" w:eastAsiaTheme="minorEastAsia" w:hAnsiTheme="minorEastAsia" w:cs="宋体" w:hint="eastAsia"/>
          <w:color w:val="000000"/>
          <w:szCs w:val="21"/>
          <w:lang w:eastAsia="zh-CN"/>
        </w:rPr>
      </w:pPr>
      <w:r>
        <w:rPr>
          <w:rFonts w:asciiTheme="minorEastAsia" w:eastAsiaTheme="minorEastAsia" w:hAnsiTheme="minorEastAsia" w:cs="宋体" w:hint="eastAsia"/>
          <w:color w:val="000000"/>
          <w:szCs w:val="21"/>
          <w:lang w:eastAsia="zh-CN"/>
        </w:rPr>
        <w:t>要求：（1）自拟题目；（2）不少于800字。</w:t>
      </w:r>
    </w:p>
    <w:p>
      <w:pPr>
        <w:shd w:val="clear" w:color="auto" w:fill="FFFFFF"/>
        <w:wordWrap w:val="0"/>
        <w:spacing w:line="360" w:lineRule="atLeast"/>
        <w:ind w:firstLine="480"/>
        <w:textAlignment w:val="baseline"/>
        <w:rPr>
          <w:rFonts w:asciiTheme="minorEastAsia" w:eastAsiaTheme="minorEastAsia" w:hAnsiTheme="minorEastAsia" w:cs="宋体" w:hint="eastAsia"/>
          <w:color w:val="000000"/>
          <w:szCs w:val="21"/>
          <w:lang w:eastAsia="zh-CN"/>
        </w:rPr>
      </w:pPr>
    </w:p>
    <w:p>
      <w:pPr>
        <w:shd w:val="clear" w:color="auto" w:fill="FFFFFF"/>
        <w:wordWrap w:val="0"/>
        <w:spacing w:line="360" w:lineRule="atLeast"/>
        <w:ind w:firstLine="480"/>
        <w:textAlignment w:val="baseline"/>
        <w:rPr>
          <w:rFonts w:asciiTheme="minorEastAsia" w:eastAsiaTheme="minorEastAsia" w:hAnsiTheme="minorEastAsia" w:cs="宋体" w:hint="eastAsia"/>
          <w:color w:val="000000"/>
          <w:szCs w:val="21"/>
          <w:lang w:eastAsia="zh-CN"/>
        </w:rPr>
      </w:pPr>
    </w:p>
    <w:p>
      <w:pPr>
        <w:shd w:val="clear" w:color="auto" w:fill="FFFFFF"/>
        <w:spacing w:line="240" w:lineRule="auto"/>
        <w:ind w:firstLine="480"/>
        <w:textAlignment w:val="baseline"/>
        <w:rPr>
          <w:rFonts w:asciiTheme="minorEastAsia" w:eastAsiaTheme="minorEastAsia" w:hAnsiTheme="minorEastAsia" w:cs="宋体"/>
          <w:color w:val="000000"/>
          <w:szCs w:val="21"/>
          <w:lang w:eastAsia="zh-CN"/>
        </w:rPr>
      </w:pPr>
      <w:bookmarkStart w:id="0" w:name="_GoBack"/>
      <w:bookmarkEnd w:id="0"/>
    </w:p>
    <w:sectPr>
      <w:footerReference w:type="default" r:id="rId5"/>
      <w:pgSz w:w="11907" w:h="16839"/>
      <w:pgMar w:top="1134" w:right="1134" w:bottom="1134" w:left="1134" w:header="397" w:footer="340" w:gutter="0"/>
      <w:pgNumType w:chapStyle="1"/>
      <w:cols w:num="1" w:space="720"/>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CD1"/>
    <w:rsid w:val="00035A1A"/>
    <w:rsid w:val="0006484C"/>
    <w:rsid w:val="00081CD1"/>
    <w:rsid w:val="0009722D"/>
    <w:rsid w:val="000E5B59"/>
    <w:rsid w:val="00105B32"/>
    <w:rsid w:val="001308B7"/>
    <w:rsid w:val="0016193D"/>
    <w:rsid w:val="0019595E"/>
    <w:rsid w:val="001A24A1"/>
    <w:rsid w:val="001E3028"/>
    <w:rsid w:val="001E4B6E"/>
    <w:rsid w:val="00243F78"/>
    <w:rsid w:val="00244DEA"/>
    <w:rsid w:val="002A22FB"/>
    <w:rsid w:val="002B1942"/>
    <w:rsid w:val="002B1B52"/>
    <w:rsid w:val="002B79A1"/>
    <w:rsid w:val="002C5454"/>
    <w:rsid w:val="002D3304"/>
    <w:rsid w:val="002F406B"/>
    <w:rsid w:val="003046A6"/>
    <w:rsid w:val="003170D8"/>
    <w:rsid w:val="00351150"/>
    <w:rsid w:val="003C7056"/>
    <w:rsid w:val="00433F08"/>
    <w:rsid w:val="004621D6"/>
    <w:rsid w:val="00493036"/>
    <w:rsid w:val="004A7EC2"/>
    <w:rsid w:val="004B0B79"/>
    <w:rsid w:val="004D1C28"/>
    <w:rsid w:val="00516821"/>
    <w:rsid w:val="0052166A"/>
    <w:rsid w:val="005447C8"/>
    <w:rsid w:val="00570E98"/>
    <w:rsid w:val="006952CD"/>
    <w:rsid w:val="006B7A92"/>
    <w:rsid w:val="006D054F"/>
    <w:rsid w:val="00733982"/>
    <w:rsid w:val="00751BBD"/>
    <w:rsid w:val="007731C7"/>
    <w:rsid w:val="00777D0A"/>
    <w:rsid w:val="008222E8"/>
    <w:rsid w:val="00827CAC"/>
    <w:rsid w:val="008512EA"/>
    <w:rsid w:val="008860DB"/>
    <w:rsid w:val="008977BC"/>
    <w:rsid w:val="008D7EBF"/>
    <w:rsid w:val="008E0712"/>
    <w:rsid w:val="00903B0A"/>
    <w:rsid w:val="009413CA"/>
    <w:rsid w:val="00992501"/>
    <w:rsid w:val="0099608E"/>
    <w:rsid w:val="009A1E5B"/>
    <w:rsid w:val="009B1FC3"/>
    <w:rsid w:val="009F7282"/>
    <w:rsid w:val="00A00BCA"/>
    <w:rsid w:val="00A35226"/>
    <w:rsid w:val="00A45102"/>
    <w:rsid w:val="00A747B5"/>
    <w:rsid w:val="00A8793C"/>
    <w:rsid w:val="00A936C2"/>
    <w:rsid w:val="00A93CE9"/>
    <w:rsid w:val="00AA525A"/>
    <w:rsid w:val="00AD40B2"/>
    <w:rsid w:val="00AE4496"/>
    <w:rsid w:val="00AF3E37"/>
    <w:rsid w:val="00B069EA"/>
    <w:rsid w:val="00B255F7"/>
    <w:rsid w:val="00B31570"/>
    <w:rsid w:val="00B63FEF"/>
    <w:rsid w:val="00B71ACD"/>
    <w:rsid w:val="00B73048"/>
    <w:rsid w:val="00BE0073"/>
    <w:rsid w:val="00C00B1C"/>
    <w:rsid w:val="00C205D4"/>
    <w:rsid w:val="00C26A2D"/>
    <w:rsid w:val="00C60019"/>
    <w:rsid w:val="00C84C25"/>
    <w:rsid w:val="00C9082D"/>
    <w:rsid w:val="00CA0880"/>
    <w:rsid w:val="00CF5390"/>
    <w:rsid w:val="00D035E3"/>
    <w:rsid w:val="00D2160C"/>
    <w:rsid w:val="00D36692"/>
    <w:rsid w:val="00D37495"/>
    <w:rsid w:val="00D46E6F"/>
    <w:rsid w:val="00D51F5D"/>
    <w:rsid w:val="00D537ED"/>
    <w:rsid w:val="00D67A68"/>
    <w:rsid w:val="00DA5268"/>
    <w:rsid w:val="00DB3BC1"/>
    <w:rsid w:val="00DC3A35"/>
    <w:rsid w:val="00DD58AD"/>
    <w:rsid w:val="00E1758C"/>
    <w:rsid w:val="00E200C6"/>
    <w:rsid w:val="00E52240"/>
    <w:rsid w:val="00E629F3"/>
    <w:rsid w:val="00E7434B"/>
    <w:rsid w:val="00E74CE9"/>
    <w:rsid w:val="00E84440"/>
    <w:rsid w:val="00E923D0"/>
    <w:rsid w:val="00EA7F9A"/>
    <w:rsid w:val="00ED4BBB"/>
    <w:rsid w:val="00EE6DE3"/>
    <w:rsid w:val="00EE7645"/>
    <w:rsid w:val="00F03665"/>
    <w:rsid w:val="00F47B26"/>
    <w:rsid w:val="00F63DD1"/>
    <w:rsid w:val="00F86A70"/>
    <w:rsid w:val="00F926C7"/>
    <w:rsid w:val="00FA133D"/>
    <w:rsid w:val="00FC2F6C"/>
    <w:rsid w:val="108810D3"/>
    <w:rsid w:val="12A56D78"/>
    <w:rsid w:val="19304636"/>
    <w:rsid w:val="223C1B9E"/>
    <w:rsid w:val="2A2C37B0"/>
    <w:rsid w:val="30845948"/>
    <w:rsid w:val="30E42B09"/>
    <w:rsid w:val="36016353"/>
    <w:rsid w:val="3A7F5F3E"/>
    <w:rsid w:val="3AFD626E"/>
    <w:rsid w:val="4BF531BC"/>
    <w:rsid w:val="4C0C098E"/>
    <w:rsid w:val="51C86D51"/>
    <w:rsid w:val="5313089A"/>
    <w:rsid w:val="61AC435C"/>
    <w:rsid w:val="64CD2B43"/>
    <w:rsid w:val="658A17E9"/>
    <w:rsid w:val="7F804377"/>
  </w:rsids>
  <w:docVars>
    <w:docVar w:name="commondata" w:val="eyJjb3VudCI6MSwiaGRpZCI6ImIwMjM2ZjIwOTg5Y2Q0OGE4MjA5YmNjMGM1MDI5MTY3IiwidXNlckNvdW50Ijox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uiPriority="0"/>
    <w:lsdException w:name="header" w:semiHidden="0" w:qFormat="1"/>
    <w:lsdException w:name="footer" w:semiHidden="0" w:qFormat="1"/>
    <w:lsdException w:name="index heading" w:uiPriority="0"/>
    <w:lsdException w:name="caption" w:uiPriority="35"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uiPriority="0" w:qFormat="1"/>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10" w:unhideWhenUsed="0" w:qFormat="1"/>
    <w:lsdException w:name="Closing" w:uiPriority="0"/>
    <w:lsdException w:name="Signature" w:uiPriority="0"/>
    <w:lsdException w:name="Default Paragraph Font" w:uiPriority="1"/>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semiHidden="0" w:uiPriority="11" w:unhideWhenUsed="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lsdException w:name="FollowedHyperlink"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E-mail Signature" w:uiPriority="0"/>
    <w:lsdException w:name="Normal (Web)"/>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qFormat="1"/>
    <w:lsdException w:name="Table Grid" w:semiHidden="0" w:uiPriority="59"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120" w:line="288" w:lineRule="auto"/>
      <w:textAlignment w:val="center"/>
    </w:pPr>
    <w:rPr>
      <w:rFonts w:ascii="Calibri" w:eastAsia="宋体" w:hAnsi="Calibri" w:cs="Times New Roman"/>
      <w:sz w:val="21"/>
      <w:szCs w:val="22"/>
      <w:lang w:val="en-US" w:eastAsia="en-US" w:bidi="ar-SA"/>
    </w:rPr>
  </w:style>
  <w:style w:type="paragraph" w:styleId="Heading1">
    <w:name w:val="heading 1"/>
    <w:basedOn w:val="Normal"/>
    <w:next w:val="Normal"/>
    <w:link w:val="1Char"/>
    <w:uiPriority w:val="9"/>
    <w:qFormat/>
    <w:pPr>
      <w:spacing w:before="100" w:beforeAutospacing="1" w:after="100" w:afterAutospacing="1" w:line="240" w:lineRule="auto"/>
      <w:textAlignment w:val="auto"/>
      <w:outlineLvl w:val="0"/>
    </w:pPr>
    <w:rPr>
      <w:rFonts w:ascii="宋体" w:hAnsi="宋体" w:cs="宋体"/>
      <w:b/>
      <w:bCs/>
      <w:kern w:val="36"/>
      <w:sz w:val="48"/>
      <w:szCs w:val="48"/>
      <w:lang w:eastAsia="zh-CN"/>
    </w:rPr>
  </w:style>
  <w:style w:type="paragraph" w:styleId="Heading3">
    <w:name w:val="heading 3"/>
    <w:basedOn w:val="Normal"/>
    <w:next w:val="Normal"/>
    <w:link w:val="3Char"/>
    <w:uiPriority w:val="9"/>
    <w:qFormat/>
    <w:pPr>
      <w:spacing w:before="100" w:beforeAutospacing="1" w:after="100" w:afterAutospacing="1" w:line="240" w:lineRule="auto"/>
      <w:textAlignment w:val="auto"/>
      <w:outlineLvl w:val="2"/>
    </w:pPr>
    <w:rPr>
      <w:rFonts w:ascii="宋体" w:hAnsi="宋体" w:cs="宋体"/>
      <w:b/>
      <w:bCs/>
      <w:sz w:val="27"/>
      <w:szCs w:val="27"/>
      <w:lang w:eastAsia="zh-CN"/>
    </w:rPr>
  </w:style>
  <w:style w:type="paragraph" w:styleId="Heading4">
    <w:name w:val="heading 4"/>
    <w:basedOn w:val="Normal"/>
    <w:next w:val="Normal"/>
    <w:link w:val="4Char"/>
    <w:uiPriority w:val="9"/>
    <w:qFormat/>
    <w:pPr>
      <w:spacing w:before="100" w:beforeAutospacing="1" w:after="100" w:afterAutospacing="1" w:line="240" w:lineRule="auto"/>
      <w:textAlignment w:val="auto"/>
      <w:outlineLvl w:val="3"/>
    </w:pPr>
    <w:rPr>
      <w:rFonts w:ascii="宋体" w:hAnsi="宋体" w:cs="宋体"/>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alloonText">
    <w:name w:val="Balloon Text"/>
    <w:basedOn w:val="Normal"/>
    <w:link w:val="Char1"/>
    <w:uiPriority w:val="99"/>
    <w:unhideWhenUsed/>
    <w:qFormat/>
    <w:rPr>
      <w:sz w:val="18"/>
      <w:szCs w:val="18"/>
    </w:rPr>
  </w:style>
  <w:style w:type="paragraph" w:styleId="Footer">
    <w:name w:val="footer"/>
    <w:basedOn w:val="Normal"/>
    <w:link w:val="Char0"/>
    <w:uiPriority w:val="99"/>
    <w:unhideWhenUsed/>
    <w:qFormat/>
    <w:pPr>
      <w:widowControl w:val="0"/>
      <w:tabs>
        <w:tab w:val="center" w:pos="4153"/>
        <w:tab w:val="right" w:pos="8306"/>
      </w:tabs>
      <w:snapToGrid w:val="0"/>
      <w:spacing w:after="0" w:line="240" w:lineRule="auto"/>
    </w:pPr>
    <w:rPr>
      <w:kern w:val="2"/>
      <w:sz w:val="18"/>
      <w:szCs w:val="18"/>
      <w:lang w:eastAsia="zh-CN"/>
    </w:rPr>
  </w:style>
  <w:style w:type="paragraph" w:styleId="Header">
    <w:name w:val="header"/>
    <w:basedOn w:val="Normal"/>
    <w:link w:val="Char"/>
    <w:uiPriority w:val="99"/>
    <w:unhideWhenUsed/>
    <w:qFormat/>
    <w:pPr>
      <w:widowControl w:val="0"/>
      <w:pBdr>
        <w:bottom w:val="single" w:sz="6" w:space="1" w:color="auto"/>
      </w:pBdr>
      <w:tabs>
        <w:tab w:val="center" w:pos="4153"/>
        <w:tab w:val="right" w:pos="8306"/>
      </w:tabs>
      <w:snapToGrid w:val="0"/>
      <w:spacing w:after="0" w:line="240" w:lineRule="auto"/>
      <w:jc w:val="center"/>
    </w:pPr>
    <w:rPr>
      <w:kern w:val="2"/>
      <w:sz w:val="18"/>
      <w:szCs w:val="18"/>
      <w:lang w:eastAsia="zh-CN"/>
    </w:rPr>
  </w:style>
  <w:style w:type="paragraph" w:styleId="NormalWeb">
    <w:name w:val="Normal (Web)"/>
    <w:basedOn w:val="Normal"/>
    <w:uiPriority w:val="99"/>
    <w:semiHidden/>
    <w:unhideWhenUsed/>
    <w:pPr>
      <w:spacing w:before="100" w:beforeAutospacing="1" w:after="100" w:afterAutospacing="1" w:line="240" w:lineRule="auto"/>
      <w:textAlignment w:val="auto"/>
    </w:pPr>
    <w:rPr>
      <w:rFonts w:ascii="宋体" w:hAnsi="宋体" w:cs="宋体"/>
      <w:sz w:val="24"/>
      <w:szCs w:val="24"/>
      <w:lang w:eastAsia="zh-CN"/>
    </w:rPr>
  </w:style>
  <w:style w:type="character" w:styleId="PageNumber">
    <w:name w:val="page number"/>
    <w:basedOn w:val="DefaultParagraphFont"/>
    <w:semiHidden/>
    <w:unhideWhenUsed/>
    <w:qFormat/>
  </w:style>
  <w:style w:type="character" w:styleId="Hyperlink">
    <w:name w:val="Hyperlink"/>
    <w:uiPriority w:val="99"/>
    <w:semiHidden/>
    <w:unhideWhenUsed/>
    <w:rPr>
      <w:color w:val="0000FF"/>
      <w:u w:val="single"/>
    </w:rPr>
  </w:style>
  <w:style w:type="character" w:customStyle="1" w:styleId="Char">
    <w:name w:val="页眉 Char"/>
    <w:link w:val="Header"/>
    <w:uiPriority w:val="99"/>
    <w:qFormat/>
    <w:rPr>
      <w:sz w:val="18"/>
      <w:szCs w:val="18"/>
    </w:rPr>
  </w:style>
  <w:style w:type="character" w:customStyle="1" w:styleId="Char0">
    <w:name w:val="页脚 Char"/>
    <w:link w:val="Footer"/>
    <w:uiPriority w:val="99"/>
    <w:qFormat/>
    <w:rPr>
      <w:sz w:val="18"/>
      <w:szCs w:val="18"/>
    </w:rPr>
  </w:style>
  <w:style w:type="character" w:customStyle="1" w:styleId="Char1">
    <w:name w:val="批注框文本 Char"/>
    <w:link w:val="BalloonText"/>
    <w:uiPriority w:val="99"/>
    <w:semiHidden/>
    <w:qFormat/>
    <w:rPr>
      <w:sz w:val="18"/>
      <w:szCs w:val="18"/>
    </w:rPr>
  </w:style>
  <w:style w:type="paragraph" w:customStyle="1" w:styleId="1">
    <w:name w:val="正文1"/>
    <w:qFormat/>
    <w:pPr>
      <w:jc w:val="both"/>
    </w:pPr>
    <w:rPr>
      <w:rFonts w:ascii="Times New Roman" w:eastAsia="宋体" w:hAnsi="Times New Roman" w:cs="Times New Roman"/>
      <w:kern w:val="2"/>
      <w:sz w:val="21"/>
      <w:szCs w:val="21"/>
      <w:lang w:val="en-US" w:eastAsia="zh-CN" w:bidi="ar-SA"/>
    </w:rPr>
  </w:style>
  <w:style w:type="character" w:customStyle="1" w:styleId="15">
    <w:name w:val="15"/>
    <w:qFormat/>
    <w:rPr>
      <w:rFonts w:ascii="Times New Roman" w:hAnsi="Times New Roman" w:cs="Times New Roman" w:hint="default"/>
      <w:color w:val="0000FF"/>
      <w:u w:val="single"/>
    </w:rPr>
  </w:style>
  <w:style w:type="paragraph" w:customStyle="1" w:styleId="2">
    <w:name w:val="正文2"/>
    <w:qFormat/>
    <w:pPr>
      <w:jc w:val="both"/>
    </w:pPr>
    <w:rPr>
      <w:rFonts w:ascii="Times New Roman" w:eastAsia="宋体" w:hAnsi="Times New Roman" w:cs="Times New Roman"/>
      <w:kern w:val="2"/>
      <w:sz w:val="21"/>
      <w:szCs w:val="21"/>
      <w:lang w:val="en-US" w:eastAsia="zh-CN" w:bidi="ar-SA"/>
    </w:rPr>
  </w:style>
  <w:style w:type="character" w:customStyle="1" w:styleId="DefaultParagraphFontPHPDOCX">
    <w:name w:val="Default Paragraph Font PHPDOCX"/>
    <w:uiPriority w:val="1"/>
    <w:semiHidden/>
    <w:unhideWhenUsed/>
    <w:qFormat/>
  </w:style>
  <w:style w:type="paragraph" w:customStyle="1" w:styleId="ListParagraphPHPDOCX">
    <w:name w:val="List Paragraph PHPDOCX"/>
    <w:uiPriority w:val="34"/>
    <w:qFormat/>
    <w:pPr>
      <w:ind w:left="720"/>
      <w:contextualSpacing/>
    </w:pPr>
    <w:rPr>
      <w:rFonts w:ascii="Times New Roman" w:eastAsia="宋体" w:hAnsi="Times New Roman" w:cs="Times New Roman"/>
      <w:lang w:val="en-US" w:eastAsia="zh-CN" w:bidi="ar-SA"/>
    </w:rPr>
  </w:style>
  <w:style w:type="paragraph" w:customStyle="1" w:styleId="TitlePHPDOCX">
    <w:name w:val="Title PHPDOCX"/>
    <w:link w:val="TitleCarPHPDOCX"/>
    <w:uiPriority w:val="10"/>
    <w:qFormat/>
    <w:pPr>
      <w:pBdr>
        <w:bottom w:val="single" w:sz="8" w:space="4" w:color="4F81BD"/>
      </w:pBdr>
      <w:spacing w:after="300"/>
      <w:contextualSpacing/>
    </w:pPr>
    <w:rPr>
      <w:rFonts w:ascii="Cambria" w:eastAsia="宋体" w:hAnsi="Cambria" w:cs="Times New Roman"/>
      <w:color w:val="17365D"/>
      <w:spacing w:val="5"/>
      <w:kern w:val="28"/>
      <w:sz w:val="52"/>
      <w:szCs w:val="52"/>
      <w:lang w:val="en-US" w:eastAsia="zh-CN" w:bidi="ar-SA"/>
    </w:rPr>
  </w:style>
  <w:style w:type="character" w:customStyle="1" w:styleId="TitleCarPHPDOCX">
    <w:name w:val="Title Car PHPDOCX"/>
    <w:link w:val="TitlePHPDOCX"/>
    <w:uiPriority w:val="10"/>
    <w:qFormat/>
    <w:rPr>
      <w:rFonts w:ascii="Cambria" w:eastAsia="宋体" w:hAnsi="Cambria" w:cs="Times New Roman"/>
      <w:color w:val="17365D"/>
      <w:spacing w:val="5"/>
      <w:kern w:val="28"/>
      <w:sz w:val="52"/>
      <w:szCs w:val="52"/>
    </w:rPr>
  </w:style>
  <w:style w:type="paragraph" w:customStyle="1" w:styleId="SubtitlePHPDOCX">
    <w:name w:val="Subtitle PHPDOCX"/>
    <w:link w:val="SubtitleCarPHPDOCX"/>
    <w:uiPriority w:val="11"/>
    <w:qFormat/>
    <w:rPr>
      <w:rFonts w:ascii="Cambria" w:eastAsia="宋体" w:hAnsi="Cambria" w:cs="Times New Roman"/>
      <w:i/>
      <w:iCs/>
      <w:color w:val="4F81BD"/>
      <w:spacing w:val="15"/>
      <w:sz w:val="24"/>
      <w:szCs w:val="24"/>
      <w:lang w:val="en-US" w:eastAsia="zh-CN" w:bidi="ar-SA"/>
    </w:rPr>
  </w:style>
  <w:style w:type="character" w:customStyle="1" w:styleId="SubtitleCarPHPDOCX">
    <w:name w:val="Subtitle Car PHPDOCX"/>
    <w:link w:val="SubtitlePHPDOCX"/>
    <w:uiPriority w:val="11"/>
    <w:qFormat/>
    <w:rPr>
      <w:rFonts w:ascii="Cambria" w:eastAsia="宋体" w:hAnsi="Cambria" w:cs="Times New Roman"/>
      <w:i/>
      <w:iCs/>
      <w:color w:val="4F81BD"/>
      <w:spacing w:val="15"/>
      <w:sz w:val="24"/>
      <w:szCs w:val="24"/>
    </w:rPr>
  </w:style>
  <w:style w:type="table" w:customStyle="1" w:styleId="NormalTablePHPDOCX">
    <w:name w:val="Normal Table PHPDOCX"/>
    <w:uiPriority w:val="99"/>
    <w:semiHidden/>
    <w:unhideWhenUsed/>
    <w:qFormat/>
    <w:tblPr>
      <w:tblCellMar>
        <w:top w:w="0" w:type="dxa"/>
        <w:left w:w="108" w:type="dxa"/>
        <w:bottom w:w="0" w:type="dxa"/>
        <w:right w:w="108" w:type="dxa"/>
      </w:tblCellMar>
    </w:tblPr>
  </w:style>
  <w:style w:type="table" w:customStyle="1" w:styleId="TableGridPHPDOCX">
    <w:name w:val="Table Grid PHPDOCX"/>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
    <w:name w:val="annotation reference PHPDOCX"/>
    <w:uiPriority w:val="99"/>
    <w:semiHidden/>
    <w:unhideWhenUsed/>
    <w:qFormat/>
    <w:rPr>
      <w:sz w:val="16"/>
      <w:szCs w:val="16"/>
    </w:rPr>
  </w:style>
  <w:style w:type="paragraph" w:customStyle="1" w:styleId="annotationtextPHPDOCX">
    <w:name w:val="annotation text PHPDOCX"/>
    <w:link w:val="CommentTextCharPHPDOCX"/>
    <w:uiPriority w:val="99"/>
    <w:semiHidden/>
    <w:unhideWhenUsed/>
    <w:qFormat/>
    <w:rPr>
      <w:rFonts w:ascii="Times New Roman" w:eastAsia="宋体" w:hAnsi="Times New Roman" w:cs="Times New Roman"/>
      <w:lang w:val="en-US" w:eastAsia="zh-CN" w:bidi="ar-SA"/>
    </w:rPr>
  </w:style>
  <w:style w:type="character" w:customStyle="1" w:styleId="CommentTextCharPHPDOCX">
    <w:name w:val="Comment Text Char 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qFormat/>
    <w:rPr>
      <w:b/>
      <w:bCs/>
    </w:rPr>
  </w:style>
  <w:style w:type="character" w:customStyle="1" w:styleId="CommentSubjectCharPHPDOCX">
    <w:name w:val="Comment Subject Char PHPDOCX"/>
    <w:link w:val="annotationsubjectPHPDOCX"/>
    <w:uiPriority w:val="99"/>
    <w:semiHidden/>
    <w:qFormat/>
    <w:rPr>
      <w:b/>
      <w:bCs/>
      <w:sz w:val="20"/>
      <w:szCs w:val="20"/>
    </w:rPr>
  </w:style>
  <w:style w:type="paragraph" w:customStyle="1" w:styleId="BalloonTextPHPDOCX">
    <w:name w:val="Balloon Text PHPDOCX"/>
    <w:link w:val="BalloonTextCharPHPDOCX"/>
    <w:uiPriority w:val="99"/>
    <w:semiHidden/>
    <w:unhideWhenUsed/>
    <w:qFormat/>
    <w:rPr>
      <w:rFonts w:ascii="Tahoma" w:eastAsia="宋体" w:hAnsi="Tahoma" w:cs="Tahoma"/>
      <w:sz w:val="16"/>
      <w:szCs w:val="16"/>
      <w:lang w:val="en-US" w:eastAsia="zh-CN" w:bidi="ar-SA"/>
    </w:rPr>
  </w:style>
  <w:style w:type="character" w:customStyle="1" w:styleId="BalloonTextCharPHPDOCX">
    <w:name w:val="Balloon Text Char PHPDOCX"/>
    <w:link w:val="BalloonTextPHPDOCX"/>
    <w:uiPriority w:val="99"/>
    <w:semiHidden/>
    <w:qFormat/>
    <w:rPr>
      <w:rFonts w:ascii="Tahoma" w:hAnsi="Tahoma" w:cs="Tahoma"/>
      <w:sz w:val="16"/>
      <w:szCs w:val="16"/>
    </w:rPr>
  </w:style>
  <w:style w:type="paragraph" w:customStyle="1" w:styleId="footnoteTextPHPDOCX">
    <w:name w:val="footnote Text PHPDOCX"/>
    <w:link w:val="footnoteTextCarPHPDOCX"/>
    <w:uiPriority w:val="99"/>
    <w:semiHidden/>
    <w:unhideWhenUsed/>
    <w:qFormat/>
    <w:rPr>
      <w:rFonts w:ascii="Times New Roman" w:eastAsia="宋体" w:hAnsi="Times New Roman" w:cs="Times New Roman"/>
      <w:lang w:val="en-US" w:eastAsia="zh-CN" w:bidi="ar-SA"/>
    </w:rPr>
  </w:style>
  <w:style w:type="character" w:customStyle="1" w:styleId="footnoteTextCarPHPDOCX">
    <w:name w:val="footnote Text Car PHPDOCX"/>
    <w:link w:val="footnoteTextPHPDOCX"/>
    <w:uiPriority w:val="99"/>
    <w:semiHidden/>
    <w:qFormat/>
    <w:rPr>
      <w:sz w:val="20"/>
      <w:szCs w:val="20"/>
    </w:rPr>
  </w:style>
  <w:style w:type="character" w:customStyle="1" w:styleId="footnoteReferencePHPDOCX">
    <w:name w:val="footnote Reference PHPDOCX"/>
    <w:uiPriority w:val="99"/>
    <w:semiHidden/>
    <w:unhideWhenUsed/>
    <w:qFormat/>
    <w:rPr>
      <w:vertAlign w:val="superscript"/>
    </w:rPr>
  </w:style>
  <w:style w:type="paragraph" w:customStyle="1" w:styleId="endnoteTextPHPDOCX">
    <w:name w:val="endnote Text PHPDOCX"/>
    <w:link w:val="endnoteTextCarPHPDOCX"/>
    <w:uiPriority w:val="99"/>
    <w:semiHidden/>
    <w:unhideWhenUsed/>
    <w:qFormat/>
    <w:rPr>
      <w:rFonts w:ascii="Times New Roman" w:eastAsia="宋体" w:hAnsi="Times New Roman" w:cs="Times New Roman"/>
      <w:lang w:val="en-US" w:eastAsia="zh-CN" w:bidi="ar-SA"/>
    </w:rPr>
  </w:style>
  <w:style w:type="character" w:customStyle="1" w:styleId="endnoteTextCarPHPDOCX">
    <w:name w:val="endnote Text Car PHPDOCX"/>
    <w:link w:val="endnoteTextPHPDOCX"/>
    <w:uiPriority w:val="99"/>
    <w:semiHidden/>
    <w:qFormat/>
    <w:rPr>
      <w:sz w:val="20"/>
      <w:szCs w:val="20"/>
    </w:rPr>
  </w:style>
  <w:style w:type="character" w:customStyle="1" w:styleId="endnoteReferencePHPDOCX">
    <w:name w:val="endnote Reference PHPDOCX"/>
    <w:uiPriority w:val="99"/>
    <w:semiHidden/>
    <w:unhideWhenUsed/>
    <w:qFormat/>
    <w:rPr>
      <w:vertAlign w:val="superscript"/>
    </w:rPr>
  </w:style>
  <w:style w:type="character" w:customStyle="1" w:styleId="1Char">
    <w:name w:val="标题 1 Char"/>
    <w:basedOn w:val="DefaultParagraphFont"/>
    <w:link w:val="Heading1"/>
    <w:uiPriority w:val="9"/>
    <w:rPr>
      <w:rFonts w:ascii="宋体" w:hAnsi="宋体" w:cs="宋体"/>
      <w:b/>
      <w:bCs/>
      <w:kern w:val="36"/>
      <w:sz w:val="48"/>
      <w:szCs w:val="48"/>
    </w:rPr>
  </w:style>
  <w:style w:type="character" w:customStyle="1" w:styleId="3Char">
    <w:name w:val="标题 3 Char"/>
    <w:basedOn w:val="DefaultParagraphFont"/>
    <w:link w:val="Heading3"/>
    <w:uiPriority w:val="9"/>
    <w:rPr>
      <w:rFonts w:ascii="宋体" w:hAnsi="宋体" w:cs="宋体"/>
      <w:b/>
      <w:bCs/>
      <w:sz w:val="27"/>
      <w:szCs w:val="27"/>
    </w:rPr>
  </w:style>
  <w:style w:type="character" w:customStyle="1" w:styleId="4Char">
    <w:name w:val="标题 4 Char"/>
    <w:basedOn w:val="DefaultParagraphFont"/>
    <w:link w:val="Heading4"/>
    <w:uiPriority w:val="9"/>
    <w:rPr>
      <w:rFonts w:ascii="宋体" w:hAnsi="宋体" w:cs="宋体"/>
      <w:b/>
      <w:bCs/>
      <w:sz w:val="24"/>
      <w:szCs w:val="24"/>
    </w:rPr>
  </w:style>
  <w:style w:type="character" w:customStyle="1" w:styleId="user-name">
    <w:name w:val="user-name"/>
  </w:style>
  <w:style w:type="character" w:customStyle="1" w:styleId="stem">
    <w:name w:val="stem"/>
  </w:style>
  <w:style w:type="character" w:customStyle="1" w:styleId="question-info">
    <w:name w:val="question-info"/>
    <w:qFormat/>
  </w:style>
  <w:style w:type="character" w:customStyle="1" w:styleId="question-number">
    <w:name w:val="question-number"/>
  </w:style>
  <w:style w:type="character" w:customStyle="1" w:styleId="stem-body">
    <w:name w:val="stem-body"/>
    <w:qFormat/>
  </w:style>
  <w:style w:type="character" w:customStyle="1" w:styleId="option">
    <w:name w:val="option"/>
    <w:qFormat/>
  </w:style>
  <w:style w:type="character" w:customStyle="1" w:styleId="option-label">
    <w:name w:val="option-label"/>
    <w:qFormat/>
  </w:style>
  <w:style w:type="character" w:customStyle="1" w:styleId="option-text">
    <w:name w:val="option-text"/>
    <w:qFormat/>
  </w:style>
  <w:style w:type="character" w:customStyle="1" w:styleId="description">
    <w:name w:val="description"/>
  </w:style>
  <w:style w:type="character" w:customStyle="1" w:styleId="mo">
    <w:name w:val="mo"/>
    <w:qFormat/>
  </w:style>
  <w:style w:type="character" w:customStyle="1" w:styleId="mjxassistivemathml">
    <w:name w:val="mjx_assistive_mathml"/>
  </w:style>
  <w:style w:type="paragraph" w:customStyle="1" w:styleId="knowledge-link">
    <w:name w:val="knowledge-link"/>
    <w:basedOn w:val="Normal"/>
    <w:pPr>
      <w:spacing w:before="100" w:beforeAutospacing="1" w:after="100" w:afterAutospacing="1" w:line="240" w:lineRule="auto"/>
      <w:textAlignment w:val="auto"/>
    </w:pPr>
    <w:rPr>
      <w:rFonts w:ascii="宋体" w:hAnsi="宋体" w:cs="宋体"/>
      <w:sz w:val="24"/>
      <w:szCs w:val="24"/>
      <w:lang w:eastAsia="zh-CN"/>
    </w:rPr>
  </w:style>
  <w:style w:type="character" w:customStyle="1" w:styleId="footer-split">
    <w:name w:val="footer-spli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C26ADB-EE76-402D-94D3-C9AE0C010AFD}">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