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绝密★启用前                                                 试卷类型：B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2010年普通高等学校招生全国统一考试（广东卷）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数学（文科）</w:t>
      </w: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本试卷共4页，21小题，满分150分。考试用时120分钟。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260" w:first-line="-1260"/>
      </w:pPr>
      <w:r>
        <w:rPr>
          <w:rFonts w:ascii="Times New Roman" w:hAnsi="Times New Roman" w:cs="Times New Roman"/>
          <w:sz w:val="21"/>
          <w:sz-cs w:val="21"/>
        </w:rPr>
        <w:t xml:space="preserve">注意事项：1.答卷时，考生务必用黑色字迹的钢笔或签字笔将自己的姓名和考生号、试室、座位号填写在答题卡上。用2B铅笔将试卷类型（B）填涂在答题卡相应位置上。将条形码横贴在答题卡右上角“条形码粘贴处”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2.选择题每小题选出答案后，用2B铅笔把答题卡上对应题目选项的答案信息点涂黑，如需改动，用橡皮擦干净后，再选涂其他答案，答案不能答在试卷上。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3.非选择题必须用黑色字迹钢笔或签字笔作答，答案必须写在答题卡各题指定区域内相应位置上；如需改动，先划掉原来的答案，然后再写上新的答案；不准使用铅笔和涂改液。不按以上要求作答的答案无效。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4.作答选作题时，请先用2B铅笔填涂选做题的题号对应的信息点，再作答。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5.考生必须保持答题卡的整洁。考试结束后，将试卷和答题卡一并交回。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参考公式：锥体的体积公式，其中是锥体的底面积，是锥体的高.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一、选择题：本大题共10小题，每小题5分，满分50分.在每小题给出的四个选项中，只有一项是符合题目要求的.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1.若集合，则集合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          B.          C.           D.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2.函数的定义域是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         B.         C.       D.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3.若函数与的定义域均为R，则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与与均为偶函数     B.为奇函数，为偶函数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 与与均为奇函数     D.为偶函数，为奇函数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7.若一个椭圆长轴的长度、短轴的长度和焦距成等差数列，则该椭圆的离心率是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          B.           C.          D.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10.在集合上定义两种运算 eq \o\ac(</w:t>
      </w:r>
      <w:r>
        <w:rPr>
          <w:rFonts w:ascii="Times New Roman" w:hAnsi="Times New Roman" w:cs="Times New Roman"/>
          <w:sz w:val="21"/>
          <w:sz-cs w:val="21"/>
          <w:position w:val="-5"/>
        </w:rPr>
        <w:t xml:space="preserve">○</w:t>
      </w:r>
      <w:r>
        <w:rPr>
          <w:rFonts w:ascii="Times New Roman" w:hAnsi="Times New Roman" w:cs="Times New Roman"/>
          <w:sz w:val="21"/>
          <w:sz-cs w:val="21"/>
        </w:rPr>
        <w:t xml:space="preserve">,+)和 eq \o\ac(</w:t>
      </w:r>
      <w:r>
        <w:rPr>
          <w:rFonts w:ascii="Times New Roman" w:hAnsi="Times New Roman" w:cs="Times New Roman"/>
          <w:sz w:val="21"/>
          <w:sz-cs w:val="21"/>
          <w:position w:val="-5"/>
        </w:rPr>
        <w:t xml:space="preserve">○</w:t>
      </w:r>
      <w:r>
        <w:rPr>
          <w:rFonts w:ascii="Times New Roman" w:hAnsi="Times New Roman" w:cs="Times New Roman"/>
          <w:sz w:val="21"/>
          <w:sz-cs w:val="21"/>
        </w:rPr>
        <w:t xml:space="preserve">,*)如下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eq \o\ac(○,</w:t>
      </w:r>
      <w:r>
        <w:rPr>
          <w:rFonts w:ascii="Times New Roman" w:hAnsi="Times New Roman" w:cs="Times New Roman"/>
          <w:sz w:val="21"/>
          <w:sz-cs w:val="21"/>
          <w:position w:val="3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那么 eq \o\ac(</w:t>
      </w:r>
      <w:r>
        <w:rPr>
          <w:rFonts w:ascii="Times New Roman" w:hAnsi="Times New Roman" w:cs="Times New Roman"/>
          <w:sz w:val="21"/>
          <w:sz-cs w:val="21"/>
          <w:position w:val="-5"/>
        </w:rPr>
        <w:t xml:space="preserve">○</w:t>
      </w:r>
      <w:r>
        <w:rPr>
          <w:rFonts w:ascii="Times New Roman" w:hAnsi="Times New Roman" w:cs="Times New Roman"/>
          <w:sz w:val="21"/>
          <w:sz-cs w:val="21"/>
        </w:rPr>
        <w:t xml:space="preserve">,*) eq \o\ac(</w:t>
      </w:r>
      <w:r>
        <w:rPr>
          <w:rFonts w:ascii="Times New Roman" w:hAnsi="Times New Roman" w:cs="Times New Roman"/>
          <w:sz w:val="21"/>
          <w:sz-cs w:val="21"/>
          <w:position w:val="-5"/>
        </w:rPr>
        <w:t xml:space="preserve">○</w:t>
      </w:r>
      <w:r>
        <w:rPr>
          <w:rFonts w:ascii="Times New Roman" w:hAnsi="Times New Roman" w:cs="Times New Roman"/>
          <w:sz w:val="21"/>
          <w:sz-cs w:val="21"/>
        </w:rPr>
        <w:t xml:space="preserve">,+)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      B.       C.       D.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二、填空题：本大题共5小题，考生作答4小题，每小题5分，满分20分。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（一）必做题（11</w:t>
      </w:r>
      <w:r>
        <w:rPr>
          <w:rFonts w:ascii="Times" w:hAnsi="Times" w:cs="Times"/>
          <w:sz w:val="21"/>
          <w:sz-cs w:val="21"/>
          <w:b/>
        </w:rPr>
        <w:t xml:space="preserve">~</w:t>
      </w:r>
      <w:r>
        <w:rPr>
          <w:rFonts w:ascii="Times New Roman" w:hAnsi="Times New Roman" w:cs="Times New Roman"/>
          <w:sz w:val="21"/>
          <w:sz-cs w:val="21"/>
          <w:b/>
        </w:rPr>
        <w:t xml:space="preserve">13题）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11.某城市缺水问题比较突出，为了制定节水管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理办法，对全市居民某年的月均用水量进行了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抽样调查，其中4位居民的月均用水量分别为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（单位：吨）。根据图2所示的程序框图，若分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别为1，1.5，1.5，2，则输出的结果为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第一（）步：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第二（）步：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第三（）步：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第四（）步：，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第五（）步：，输出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 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（二）选做题（14、15题，考生只能从中选做一题）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14.（几何证明选讲选做题）如图3，在直角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梯形ABCD中，DC∥AB,CB,AB=AD=,CD=,点E,F分别为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线段AB,AD的中点，则EF=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15.（坐标系与参数方程选做题）在极坐标系中，曲线与的交点的极坐标为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17.（本小题满分12分）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某电视台在一次对收看文艺节目和新闻节目观众的抽样调查中，随机抽取了100名电视观众，相关的数据如下表所示：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 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文艺节目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新闻节目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20至40岁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大于40岁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18.（本小题满分14分）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如图4，弧AEC是半径为的半圆，AC为直径，点E为弧AC的中点，点B和点C为线段AD的三等分点，平面AEC外一点F满足FC平面BED,FB=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（1）证明：EBFD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（2）求点B到平面FED的距离.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（1）证明：点E为弧AC的中点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19.（本题满分12分）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营养师要求为某个儿童预订午餐和晚餐.已知一个单位的午餐含12个单位的碳水化合物，6个单位的蛋白质和6个单位的维生素C;一个单位的晚餐含8个单位的碳水化合物，6个单位的蛋白质和10个单位的维生素C.另外，该儿童这两餐需要的营状中至少含64个单位的碳水化合物和42个单位的蛋白质和54个单位的维生素C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如果一个单位的午餐、晚餐的费用分别是2.5元和4元，那么要满足上述的营养要求，并且花费最少，应当为该儿童分别预订多少个单位的午餐和晚餐？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 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21.（本小题满分14分）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已知曲线,点是曲线上的点，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right="56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right="56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560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