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2015年北京市高考数学试卷（文科）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一、选择题（每小题5分,共40分）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﹣5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﹣3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﹣3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﹣5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﹣3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﹣5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2．（5分）圆心为（1，1）且过原点的圆的标准方程是（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A．（x﹣1）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（y﹣1）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（y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（y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D．（x﹣1）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（y﹣1）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3．（5分）下列函数中为偶函数的是（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A．y=x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sinx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B．y=x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cosx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C．y=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lnx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D．y=2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4．（5分）某校老年、中年和青年教师的人数见如表，采用分层插样的方法调查教师的身体状况，在抽取的样本中，青年教师有320人，则该样本的老年教师人数为（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类别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人数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老年教师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中年教师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1800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青年教师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1600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合计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4300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A．90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B．100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C．180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D．300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5．（5分）执行如图所示的程序框图，输出的k值为（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6．（5分）设，是非零向量，“=</w:t>
      </w:r>
      <w:r>
        <w:rPr>
          <w:rFonts w:ascii="Times" w:hAnsi="Times" w:cs="Times"/>
          <w:sz w:val="24"/>
          <w:sz-cs w:val="24"/>
        </w:rPr>
        <w:t xml:space="preserve">||||</w:t>
      </w:r>
      <w:r>
        <w:rPr>
          <w:rFonts w:ascii="Times New Roman" w:hAnsi="Times New Roman" w:cs="Times New Roman"/>
          <w:sz w:val="24"/>
          <w:sz-cs w:val="24"/>
        </w:rPr>
        <w:t xml:space="preserve">”是“”的（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7．（5分）某四棱锥的三视图如图所示，该四棱锥最长棱的棱长为（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8．（5分）某辆汽车每次加油都把油箱加满，下表记录了该车相邻两次加油时的情况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加油时间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加油量（升）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加油时的累计里程（千米）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2015年5月1日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35000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2015年5月15日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35600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注：“累计里程”指汽车从出厂开始累计行驶的路程，在这段时间内，该车每100千米平均耗油量为 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A．6升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B．8升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C．10升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D．12升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9．（5分）复数i（1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i）的实部为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 New Roman" w:hAnsi="Times New Roman" w:cs="Times New Roman"/>
          <w:sz w:val="24"/>
          <w:sz-cs w:val="24"/>
        </w:rPr>
        <w:t xml:space="preserve">，，log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5三个数中最大数的是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ABC中，a=3，b=，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A=，则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B=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12．（5分）已知（2，0）是双曲线x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﹣=1（b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0）的一个焦点，则b=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13．（5分）如图，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ABC及其内部的点组成的集合记为D，P（x，y）为D中任意一点，则z=2x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3y的最大值为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14．（5分）高三年级267位学生参加期末考试，某班37位学生的语文成绩，数学成绩与总成绩在全年级的排名情况如图所示，甲、乙、丙为该班三位学生．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从这次考试成绩看，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在甲、乙两人中，其语文成绩名次比其总成绩名次靠前的学生是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在语文和数学两个科目中，丙同学的成绩名次更靠前的科目是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三、解答题（共80分）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15．（13分）已知函数f（x）=sinx﹣2sin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（1）求f（x）的最小正周期；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（2）求f（x）在区间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0，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上的最小值．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16．（13分）已知等差数列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=10，a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的通项公式；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（2）设等比数列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，问：b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与数列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的第几项相等？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17．（13分）某超市随机选取1000位顾客，记录了他们购买甲、乙、丙、丁四种商品的情况，整理成如下统计表，其中“√”表示购买，“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”表示未购买．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乙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丙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217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98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√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（1）估计顾客同时购买乙和丙的概率；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（2）估计顾客在甲、乙、丙、丁中同时购买3种商品的概率；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（3）如果顾客购买了甲，则该顾客同时购买乙、丙、丁中哪种商品的可能性最大？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18．（14分）如图，在三棱锥V﹣ABC中，平面VAB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平面ABC，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VAB为等边三角形，AC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BC且AC=BC=，O，M分别为AB，VA的中点．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（1）求证：VB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平面MOC；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（2）求证：平面MOC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平面VAB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（3）求三棱锥V﹣ABC的体积．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19．（13分）设函数f（x）=﹣klnx，k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（1）求f（x）的单调区间和极值；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（2）证明：若f（x）存在零点，则f（x）在区间（1，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上仅有一个零点．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20．（14分）已知椭圆C：x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=3，过点D（1，0）且不过点E（2，1）的直线与椭圆C交于A，B两点，直线AE与直线x=3交于点M．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（1）求椭圆C的离心率；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（2）若AB垂直于x轴，求直线BM的斜率；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（3）试判断直线BM与直线DE的位置关系，并说明理由．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