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</w:rPr>
        <w:t xml:space="preserve">绝密★启用前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2019年普通高等学校招生全国统一考试（天津卷）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数   学（文史类）</w:t>
      </w:r>
    </w:p>
    <w:p>
      <w:pPr>
        <w:ind w:first-line="480"/>
      </w:pPr>
      <w:r>
        <w:rPr>
          <w:rFonts w:ascii="Times" w:hAnsi="Times" w:cs="Times"/>
          <w:sz w:val="24"/>
          <w:sz-cs w:val="24"/>
          <w:b/>
        </w:rPr>
        <w:t xml:space="preserve">本试卷分为第Ⅰ卷（选择题）和第Ⅱ卷（非选择题）两部分，共150分，考试用时120分钟。第Ⅰ卷1至2页，第Ⅱ卷3至5页。</w:t>
      </w:r>
    </w:p>
    <w:p>
      <w:pPr>
        <w:ind w:first-line="480"/>
      </w:pPr>
      <w:r>
        <w:rPr>
          <w:rFonts w:ascii="Times" w:hAnsi="Times" w:cs="Times"/>
          <w:sz w:val="24"/>
          <w:sz-cs w:val="24"/>
          <w:b/>
        </w:rPr>
        <w:t xml:space="preserve">答卷前，考生务必将自己的姓名、准考号填写在答题卡上，并在规定位置粘贴考试用条形码。答卷时，考生务必将答案涂写在答题卡上，答在试卷上的无效。考试结束后，将本试卷和答题卡一并交回。</w:t>
      </w:r>
    </w:p>
    <w:p>
      <w:pPr>
        <w:ind w:first-line="480"/>
      </w:pPr>
      <w:r>
        <w:rPr>
          <w:rFonts w:ascii="Times" w:hAnsi="Times" w:cs="Times"/>
          <w:sz w:val="24"/>
          <w:sz-cs w:val="24"/>
          <w:b/>
        </w:rPr>
        <w:t xml:space="preserve">祝各位考生考试顺利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第Ⅰ卷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注意事项：</w:t>
      </w:r>
    </w:p>
    <w:p>
      <w:pPr>
        <w:ind w:left="240"/>
      </w:pPr>
      <w:r>
        <w:rPr>
          <w:rFonts w:ascii="Times" w:hAnsi="Times" w:cs="Times"/>
          <w:sz w:val="24"/>
          <w:sz-cs w:val="24"/>
          <w:b/>
        </w:rPr>
        <w:t xml:space="preserve">1.每小题选出答案后，用铅笔将答题卡上对应题目的答案标号涂黑。如需改动，用橡皮擦干净后，再选涂其他答案标号。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2.本卷共8小题，每小题5分共40分。</w:t>
      </w:r>
    </w:p>
    <w:p>
      <w:pPr>
        <w:ind w:first-line="240"/>
      </w:pPr>
      <w:r>
        <w:rPr>
          <w:rFonts w:ascii="Times" w:hAnsi="Times" w:cs="Times"/>
          <w:sz w:val="24"/>
          <w:sz-cs w:val="24"/>
          <w:b/>
        </w:rPr>
        <w:t xml:space="preserve">参考公式：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·如果事件</w:t>
      </w:r>
      <w:r>
        <w:rPr>
          <w:rFonts w:ascii="Times" w:hAnsi="Times" w:cs="Times"/>
          <w:sz w:val="24"/>
          <w:sz-cs w:val="24"/>
          <w:b/>
          <w:i/>
        </w:rPr>
        <w:t xml:space="preserve">A，B</w:t>
      </w:r>
      <w:r>
        <w:rPr>
          <w:rFonts w:ascii="Times" w:hAnsi="Times" w:cs="Times"/>
          <w:sz w:val="24"/>
          <w:sz-cs w:val="24"/>
          <w:b/>
        </w:rPr>
        <w:t xml:space="preserve">互斥，那么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·圆柱的体积公式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表示圆柱的底面面积，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表示圆柱的高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·棱锥的体积公式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表示棱锥的底面面积，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表示棱锥的高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一、选择题：在每小题给出的四个选项中，只有一项是符合题目要求的。</w:t>
      </w:r>
    </w:p>
    <w:p>
      <w:pPr/>
      <w:r>
        <w:rPr>
          <w:rFonts w:ascii="Times" w:hAnsi="Times" w:cs="Times"/>
          <w:sz w:val="21"/>
          <w:sz-cs w:val="21"/>
        </w:rPr>
        <w:t xml:space="preserve">1.设集合 EMBED Equation.DSMT4 ， EMBED Equation.DSMT4  ， EMBED Equation.DSMT4  ，则 EMBED Equation.DSMT4 </w:t>
      </w:r>
    </w:p>
    <w:p>
      <w:pPr/>
      <w:r>
        <w:rPr>
          <w:rFonts w:ascii="Times" w:hAnsi="Times" w:cs="Times"/>
          <w:sz w:val="21"/>
          <w:sz-cs w:val="21"/>
        </w:rPr>
        <w:t xml:space="preserve">A. {2}</w:t>
        <w:tab/>
        <w:t xml:space="preserve">B. {2，3}</w:t>
        <w:tab/>
        <w:t xml:space="preserve">C. {-1，2，3}</w:t>
        <w:tab/>
        <w:t xml:space="preserve">D. {1，2，3，4}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2.设变量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满足约束条件，则目标函数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最大值为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2</w:t>
        <w:tab/>
        <w:t xml:space="preserve">B. 3</w:t>
        <w:tab/>
        <w:t xml:space="preserve">C. 5</w:t>
        <w:tab/>
        <w:t xml:space="preserve">D. 6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3.设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”是“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”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充分而不必要条件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 必要而不充分条件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充要条件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既不充分也不必要条件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4.阅读右边的程序框图，运行相应的程序，输出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5</w:t>
        <w:tab/>
        <w:t xml:space="preserve">B. 8</w:t>
        <w:tab/>
        <w:t xml:space="preserve">C. 24</w:t>
        <w:tab/>
        <w:t xml:space="preserve">D. 29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5.已知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的大小关系为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6.已知抛物线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的焦点为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，准线为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.若与双曲线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的两条渐近线分别交于点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和点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为原点），则双曲线的离心率为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2</w:t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7.已知函数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是奇函数，且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的最小正周期为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的图象上所有点的横坐标伸长到原来的2倍（纵坐标不变），所得图象对应的函数为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-2</w:t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2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8.已知函数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若关于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方程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恰有两个互异的实数解，则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的取值范围为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绝密★启用前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>第Ⅱ卷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注意事项：</w:t>
      </w:r>
    </w:p>
    <w:p>
      <w:pPr>
        <w:ind w:first-line="4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1.用黑色墨水的钢笔或签字笔将答案写在答题卡上。</w:t>
      </w:r>
    </w:p>
    <w:p>
      <w:pPr>
        <w:ind w:first-line="4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2.本卷共12小题，共110分。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二、填空题：本大题共6小题，每小题5分，共30分。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9.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是虚数单位，则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的值为__________.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10. 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，使不等式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成立的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的取值范围为__________.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11. 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处的切线方程为__________.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12.已知四棱锥的底面是边长为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的正方形，侧棱长均为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.若圆柱的一个底面的圆周经过四棱锥四条侧棱的中点，另一个底面的圆心为四棱锥底面的中心，则该圆柱的体积为__________.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13. 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的最小值为__________.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14. 在四边形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，点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在线段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的延长线上，且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__________.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三.解答题：本大题共6小题，共80分.解答应写出文字说明，证明过程或演算步骤.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15.2019年，我国施行个人所得税专项附加扣除办法，涉及子女教育、继续教育、大病医疗、住房贷款利息或者住房租金、赡养老人等六项专项附加扣除.某单位老、中、青员工分别有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人，现采用分层抽样的方法，从该单位上述员工中抽取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人调查专项附加扣除的享受情况.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（Ⅰ）应从老、中、青员工中分别抽取多少人？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（Ⅱ）抽取25人中，享受至少两项专项附加扣除的员工有6人，分别记为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.享受情况如右表，其中“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”表示享受，“×”表示不享受.现从这6人中随机抽取2人接受采访.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员工</w:t>
      </w:r>
    </w:p>
    <w:p>
      <w:pPr>
        <w:ind w:first-line="210"/>
      </w:pPr>
      <w:r>
        <w:rPr>
          <w:rFonts w:ascii="Times" w:hAnsi="Times" w:cs="Times"/>
          <w:sz w:val="21"/>
          <w:sz-cs w:val="21"/>
          <w:color w:val="000000"/>
        </w:rPr>
        <w:t xml:space="preserve">项目</w:t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A</w:t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B</w:t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C</w:t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D</w:t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E</w:t>
      </w:r>
    </w:p>
    <w:p>
      <w:pPr/>
      <w:r>
        <w:rPr>
          <w:rFonts w:ascii="Times" w:hAnsi="Times" w:cs="Times"/>
          <w:sz w:val="21"/>
          <w:sz-cs w:val="21"/>
          <w:i/>
          <w:color w:val="000000"/>
        </w:rPr>
        <w:t xml:space="preserve">F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子女教育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继续教育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大病医疗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住房贷款利息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住房租金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赡养老人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×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（i）试用所给字母列举出所有可能的抽取结果；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（ii）设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为事件“抽取的2人享受的专项附加扣除至少有一项相同”，求事件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发生的概率.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16. 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中，内角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所对的边分别为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（Ⅰ）求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（Ⅱ）求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的值. 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17. 如图，在四棱锥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中，底面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为平行四边形，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为等边三角形，平面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（Ⅰ）设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分别为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的中点，求证：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（Ⅱ）求证：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（Ⅲ）求直线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所成角的正弦值.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18. 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是等差数列，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是等比数列，公比大于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（Ⅰ）求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的通项公式；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（Ⅱ）设数列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19. 设椭圆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的左焦点为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，左顶点为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，顶点为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.已知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为原点）.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（Ⅰ）求椭圆的离心率；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（Ⅱ）设经过点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且斜率为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与椭圆在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轴上方的交点为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同时与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轴和直线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相切，圆心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，求椭圆的方程. 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20. 设函数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（Ⅰ）若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，讨论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的单调性；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（Ⅱ）若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（i）证明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恰有两个零点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（ii）设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的极值点，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的零点，且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，证明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