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200"/>
      </w:pPr>
      <w:r>
        <w:rPr>
          <w:rFonts w:ascii="Times" w:hAnsi="Times" w:cs="Times"/>
          <w:sz w:val="21"/>
          <w:sz-cs w:val="21"/>
          <w:b/>
        </w:rPr>
        <w:t xml:space="preserve">绝密★启用前</w:t>
      </w:r>
    </w:p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2019年全国统一高考数学试卷（文科）（新课标Ⅱ）</w:t>
      </w:r>
    </w:p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4" w:first-line="-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一、选择题：本题共12小题，每小题5分，共60分．在每小题给出的四个选项中，只有一项是符合题目要求的．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1．已知集合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∩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A．(–1，+∞)</w:t>
        <w:tab/>
        <w:t xml:space="preserve"/>
        <w:tab/>
        <w:t xml:space="preserve">B．(–∞，2)</w:t>
        <w:tab/>
        <w:t xml:space="preserve"/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C．(–1，2)</w:t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=i(2+i)，则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A．1+2i</w:t>
        <w:tab/>
        <w:t xml:space="preserve"/>
        <w:tab/>
        <w:t xml:space="preserve">B．–1+2i</w:t>
        <w:tab/>
        <w:t xml:space="preserve"/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C．1–2i</w:t>
        <w:tab/>
        <w:t xml:space="preserve"/>
        <w:tab/>
        <w:t xml:space="preserve">D．–1–2i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3．已知向量</w:t>
      </w:r>
      <w:r>
        <w:rPr>
          <w:rFonts w:ascii="Times New Roman" w:hAnsi="Times New Roman" w:cs="Times New Roman"/>
          <w:sz w:val="21"/>
          <w:sz-cs w:val="21"/>
          <w:b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=(2，3)，</w:t>
      </w:r>
      <w:r>
        <w:rPr>
          <w:rFonts w:ascii="Times New Roman" w:hAnsi="Times New Roman" w:cs="Times New Roman"/>
          <w:sz w:val="21"/>
          <w:sz-cs w:val="21"/>
          <w:b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=(3，2)，则|</w:t>
      </w:r>
      <w:r>
        <w:rPr>
          <w:rFonts w:ascii="Times New Roman" w:hAnsi="Times New Roman" w:cs="Times New Roman"/>
          <w:sz w:val="21"/>
          <w:sz-cs w:val="21"/>
          <w:b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b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|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B．2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D．50</w:t>
      </w:r>
    </w:p>
    <w:p>
      <w:pPr>
        <w:jc w:val="both"/>
        <w:ind w:left="315" w:first-line="-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4．生物实验室有5只兔子，其中只有3只测量过某项指标，若从这5只兔子中随机取出3只，则恰有2只测量过该指标的概率为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5．在“一带一路”知识测验后，甲、乙、丙三人对成绩进行预测．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甲：我的成绩比乙高．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乙：丙的成绩比我和甲的都高．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丙：我的成绩比乙高．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成绩公布后，三人成绩互不相同且只有一个人预测正确，那么三人按成绩由高到低的次序为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A．甲、乙、丙</w:t>
        <w:tab/>
        <w:t xml:space="preserve"/>
        <w:tab/>
        <w:t xml:space="preserve">B．乙、甲、丙</w:t>
        <w:tab/>
        <w:t xml:space="preserve"/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C．丙、乙、甲</w:t>
        <w:tab/>
        <w:t xml:space="preserve"/>
        <w:tab/>
        <w:t xml:space="preserve">D．甲、丙、乙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6．设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)为奇函数，且当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≥0时，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&lt;0时，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7．设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为两个平面，则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的充要条件是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内有无数条直线与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平行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内有两条相交直线与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平行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平行于同一条直线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垂直于同一平面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8．若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&gt;0)两个相邻的极值点，则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A．2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C．1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9．若抛物线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&gt;0）的焦点是椭圆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的一个焦点，则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A．2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B．3</w:t>
        <w:tab/>
        <w:t xml:space="preserve"/>
      </w:r>
    </w:p>
    <w:p>
      <w:pPr>
        <w:jc w:val="both"/>
        <w:ind w:left="315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C．4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D．8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10．曲线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=2sin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+cos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在点(π，–1)处的切线方程为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11．已知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（0，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），2sin2α=cos2α+1，则sinα=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12．设</w:t>
      </w:r>
      <w:r>
        <w:rPr>
          <w:rFonts w:ascii="Times New Roman" w:hAnsi="Times New Roman" w:cs="Times New Roman"/>
          <w:sz w:val="24"/>
          <w:sz-cs w:val="24"/>
          <w:i/>
        </w:rPr>
        <w:t xml:space="preserve">F</w:t>
      </w:r>
      <w:r>
        <w:rPr>
          <w:rFonts w:ascii="Times New Roman" w:hAnsi="Times New Roman" w:cs="Times New Roman"/>
          <w:sz w:val="24"/>
          <w:sz-cs w:val="24"/>
        </w:rPr>
        <w:t xml:space="preserve">为双曲线</w:t>
      </w:r>
      <w:r>
        <w:rPr>
          <w:rFonts w:ascii="Times New Roman" w:hAnsi="Times New Roman" w:cs="Times New Roman"/>
          <w:sz w:val="24"/>
          <w:sz-cs w:val="24"/>
          <w:i/>
        </w:rPr>
        <w:t xml:space="preserve">C</w:t>
      </w:r>
      <w:r>
        <w:rPr>
          <w:rFonts w:ascii="Times New Roman" w:hAnsi="Times New Roman" w:cs="Times New Roman"/>
          <w:sz w:val="24"/>
          <w:sz-cs w:val="24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（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&gt;0，</w:t>
      </w:r>
      <w:r>
        <w:rPr>
          <w:rFonts w:ascii="Times New Roman" w:hAnsi="Times New Roman" w:cs="Times New Roman"/>
          <w:sz w:val="24"/>
          <w:sz-cs w:val="24"/>
          <w:i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&gt;0）的右焦点，</w:t>
      </w:r>
      <w:r>
        <w:rPr>
          <w:rFonts w:ascii="Times New Roman" w:hAnsi="Times New Roman" w:cs="Times New Roman"/>
          <w:sz w:val="24"/>
          <w:sz-cs w:val="24"/>
          <w:i/>
        </w:rPr>
        <w:t xml:space="preserve">O</w:t>
      </w:r>
      <w:r>
        <w:rPr>
          <w:rFonts w:ascii="Times New Roman" w:hAnsi="Times New Roman" w:cs="Times New Roman"/>
          <w:sz w:val="24"/>
          <w:sz-cs w:val="24"/>
        </w:rPr>
        <w:t xml:space="preserve">为坐标原点，以</w:t>
      </w:r>
      <w:r>
        <w:rPr>
          <w:rFonts w:ascii="Times New Roman" w:hAnsi="Times New Roman" w:cs="Times New Roman"/>
          <w:sz w:val="24"/>
          <w:sz-cs w:val="24"/>
          <w:i/>
        </w:rPr>
        <w:t xml:space="preserve">OF</w:t>
      </w:r>
      <w:r>
        <w:rPr>
          <w:rFonts w:ascii="Times New Roman" w:hAnsi="Times New Roman" w:cs="Times New Roman"/>
          <w:sz w:val="24"/>
          <w:sz-cs w:val="24"/>
        </w:rPr>
        <w:t xml:space="preserve">为直径的圆与圆</w:t>
      </w:r>
      <w:r>
        <w:rPr>
          <w:rFonts w:ascii="Times New Roman" w:hAnsi="Times New Roman" w:cs="Times New Roman"/>
          <w:sz w:val="24"/>
          <w:sz-cs w:val="24"/>
          <w:i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  <w:i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交于</w:t>
      </w:r>
      <w:r>
        <w:rPr>
          <w:rFonts w:ascii="Times New Roman" w:hAnsi="Times New Roman" w:cs="Times New Roman"/>
          <w:sz w:val="24"/>
          <w:sz-cs w:val="24"/>
          <w:i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i/>
        </w:rPr>
        <w:t xml:space="preserve">Q</w:t>
      </w:r>
      <w:r>
        <w:rPr>
          <w:rFonts w:ascii="Times New Roman" w:hAnsi="Times New Roman" w:cs="Times New Roman"/>
          <w:sz w:val="24"/>
          <w:sz-cs w:val="24"/>
        </w:rPr>
        <w:t xml:space="preserve">两点．若|</w:t>
      </w:r>
      <w:r>
        <w:rPr>
          <w:rFonts w:ascii="Times New Roman" w:hAnsi="Times New Roman" w:cs="Times New Roman"/>
          <w:sz w:val="24"/>
          <w:sz-cs w:val="24"/>
          <w:i/>
        </w:rPr>
        <w:t xml:space="preserve">PQ</w:t>
      </w:r>
      <w:r>
        <w:rPr>
          <w:rFonts w:ascii="Times New Roman" w:hAnsi="Times New Roman" w:cs="Times New Roman"/>
          <w:sz w:val="24"/>
          <w:sz-cs w:val="24"/>
        </w:rPr>
        <w:t xml:space="preserve">|=|</w:t>
      </w:r>
      <w:r>
        <w:rPr>
          <w:rFonts w:ascii="Times New Roman" w:hAnsi="Times New Roman" w:cs="Times New Roman"/>
          <w:sz w:val="24"/>
          <w:sz-cs w:val="24"/>
          <w:i/>
        </w:rPr>
        <w:t xml:space="preserve">OF</w:t>
      </w:r>
      <w:r>
        <w:rPr>
          <w:rFonts w:ascii="Times New Roman" w:hAnsi="Times New Roman" w:cs="Times New Roman"/>
          <w:sz w:val="24"/>
          <w:sz-cs w:val="24"/>
        </w:rPr>
        <w:t xml:space="preserve">|，则</w:t>
      </w:r>
      <w:r>
        <w:rPr>
          <w:rFonts w:ascii="Times New Roman" w:hAnsi="Times New Roman" w:cs="Times New Roman"/>
          <w:sz w:val="24"/>
          <w:sz-cs w:val="24"/>
          <w:i/>
        </w:rPr>
        <w:t xml:space="preserve">C</w:t>
      </w:r>
      <w:r>
        <w:rPr>
          <w:rFonts w:ascii="Times New Roman" w:hAnsi="Times New Roman" w:cs="Times New Roman"/>
          <w:sz w:val="24"/>
          <w:sz-cs w:val="24"/>
        </w:rPr>
        <w:t xml:space="preserve">的离心率为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C．2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二、填空题：本题共4小题，每小题5分，共20分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68" w:first-line="-368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13．若变量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满足约束条件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=3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的最大值是___________.</w:t>
      </w:r>
    </w:p>
    <w:p>
      <w:pPr>
        <w:jc w:val="both"/>
        <w:ind w:left="368" w:first-line="-368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14．我国高铁发展迅速，技术先进．经统计，在经停某站的高铁列车中，有10个车次的正点率为0.97，有20个车次的正点率为0.98，有10个车次的正点率为0.99，则经停该站高铁列车所有车次的平均正点率的估计值为___________.</w:t>
      </w:r>
    </w:p>
    <w:p>
      <w:pPr>
        <w:jc w:val="both"/>
        <w:ind w:left="368" w:first-line="-368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15．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cos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=0，则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=___________.</w:t>
      </w:r>
    </w:p>
    <w:p>
      <w:pPr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16．中国有悠久的金石文化，印信是金石文化的代表之一．印信的形状多为长方体、正方体或圆柱体，但南北朝时期的官员独孤信的印信形状是“半正多面体”（图1）.半正多面体是由两种或两种以上的正多边形围成的多面体.半正多面体体现了数学的对称美．图2是一个棱数为48的半正多面体，它的所有顶点都在同一个正方体的表面上，且此正方体的棱长为1．则该半正多面体共有________个面，其棱长为_________．（本题第一空2分，第二空3分．）</w:t>
      </w:r>
    </w:p>
    <w:p>
      <w:pPr>
        <w:jc w:val="center"/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三、解答题：共70分。解答应写出文字说明、证明过程或演算步骤。第17～21题为必考题，每个试题考生都必须作答．第22、23题为选考题，考生根据要求作答．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（一）必考题：共60分。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17．（12分）</w:t>
      </w:r>
    </w:p>
    <w:p>
      <w:pPr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如图，长方体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的底面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是正方形，点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在棱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EC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  <w:ind w:left="420"/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BE</w:t>
      </w:r>
      <w:r>
        <w:rPr>
          <w:rFonts w:ascii="Times" w:hAnsi="Times" w:cs="Times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EB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=3，求四棱锥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的体积．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18．（12分）</w:t>
      </w:r>
    </w:p>
    <w:p>
      <w:pPr>
        <w:ind w:first-line="435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是各项均为正数的等比数列，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first-line="435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的通项公式；</w:t>
      </w:r>
    </w:p>
    <w:p>
      <w:pPr>
        <w:ind w:first-line="435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项和.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19．（12分）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某行业主管部门为了解本行业中小企业的生产情况，随机调查了100个企业，得到这些企业第一季度相对于前一年第一季度产值增长率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的频数分布表.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的分组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企业数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24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53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（1）分别估计这类企业中产值增长率不低于40%的企业比例、产值负增长的企业比例；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（2）求这类企业产值增长率的平均数与标准差的估计值（同一组中的数据用该组区间的中点值为代表）.（精确到0.01）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20．（12分）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的两个焦点，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上一点，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为坐标原点．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为等边三角形，求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的离心率；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（2)如果存在点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的面积等于16，求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的取值范围.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21.（12分）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.证明：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存在唯一的极值点；</w:t>
      </w:r>
    </w:p>
    <w:p>
      <w:pPr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有且仅有两个实根，且两个实根互为倒数.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63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（二）选考题：共10分．请考生在第22、23题中任选一题作答。如果多做，则按所做的第一题计分．</w:t>
      </w:r>
    </w:p>
    <w:p>
      <w:pPr>
        <w:jc w:val="both"/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22．[选修4-4：坐标系与参数方程]（10分）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在极坐标系中，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为极点，点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且与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垂直，垂足为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及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的极坐标方程；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（2）当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上运动且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OM</w:t>
      </w:r>
      <w:r>
        <w:rPr>
          <w:rFonts w:ascii="Times New Roman" w:hAnsi="Times New Roman" w:cs="Times New Roman"/>
          <w:sz w:val="21"/>
          <w:sz-cs w:val="21"/>
        </w:rPr>
        <w:t xml:space="preserve">上时，求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点轨迹的极坐标方程.</w:t>
      </w:r>
    </w:p>
    <w:p>
      <w:pPr>
        <w:jc w:val="both"/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23．[选修4-5：不等式选讲]（10分）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424"/>
        <w:spacing w:after="200"/>
      </w:pPr>
      <w:r>
        <w:rPr>
          <w:rFonts w:ascii="Times" w:hAnsi="Times" w:cs="Times"/>
          <w:sz w:val="21"/>
          <w:sz-cs w:val="21"/>
        </w:rPr>
        <w:t xml:space="preserve">（1）当 EMBED Equation.DSMT4 时，求不等式 EMBED Equation.DSMT4 的解集；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的取值范围.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